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2"/>
        <w:rPr/>
      </w:pPr>
      <w:bookmarkStart w:id="0" w:name="_GoBack"/>
      <w:bookmarkEnd w:id="0"/>
      <w:r>
        <w:t>Mohsin Azhar Shah</w:t>
      </w:r>
    </w:p>
    <w:p>
      <w:pPr>
        <w:pStyle w:val="style74"/>
        <w:rPr/>
      </w:pPr>
      <w:r>
        <w:t>yarukhel1@gmail.com</w:t>
      </w:r>
      <w:r>
        <w:t xml:space="preserve">  </w:t>
      </w:r>
      <w:r>
        <w:rPr/>
        <w:sym w:font="Symbol" w:char="f0b7"/>
      </w:r>
      <w:r>
        <w:t xml:space="preserve">  </w:t>
      </w:r>
      <w:r>
        <w:t>+92-313-4092878</w:t>
      </w:r>
      <w:r>
        <w:t xml:space="preserve"> / +92-332-3088803</w:t>
      </w:r>
    </w:p>
    <w:p>
      <w:pPr>
        <w:pStyle w:val="style74"/>
        <w:rPr/>
      </w:pPr>
      <w:r>
        <w:rPr/>
        <w:fldChar w:fldCharType="begin"/>
      </w:r>
      <w:r>
        <w:instrText xml:space="preserve"> HYPERLINK "https://www.linkedin.com/i%20n/mohsin-azhar-shah-7a86" </w:instrText>
      </w:r>
      <w:r>
        <w:rPr/>
        <w:fldChar w:fldCharType="separate"/>
      </w:r>
      <w:r>
        <w:rPr>
          <w:rStyle w:val="style85"/>
        </w:rPr>
        <w:t>https://www.linkedin.com/i n/mohsin-azhar-shah-7a86</w:t>
      </w:r>
      <w:r>
        <w:rPr/>
        <w:fldChar w:fldCharType="end"/>
      </w:r>
    </w:p>
    <w:p>
      <w:pPr>
        <w:pStyle w:val="style1"/>
        <w:jc w:val="both"/>
        <w:rPr/>
      </w:pPr>
      <w:r>
        <w:t>Brief Bio</w:t>
      </w:r>
    </w:p>
    <w:p>
      <w:pPr>
        <w:pStyle w:val="style0"/>
        <w:jc w:val="both"/>
        <w:rPr/>
      </w:pPr>
      <w:r>
        <w:t>Mohsin Azhar Shah, pursuing a PhD in Strategic Studies, is an esteemed academic and researcher specializing in nuclear policy and strategy. With teaching roles at The University of Lahore, NUML, Air University,</w:t>
      </w:r>
      <w:r>
        <w:t xml:space="preserve"> and at </w:t>
      </w:r>
      <w:r>
        <w:t xml:space="preserve">National  </w:t>
      </w:r>
      <w:r>
        <w:t>Defence</w:t>
      </w:r>
      <w:r>
        <w:t xml:space="preserve"> University (NDU), </w:t>
      </w:r>
      <w:r>
        <w:t>Mohsin has honed his expertise as a lecturer in international relations and security studies. Additionally, contributing to research at the Arms Control and Disarmament Affairs Directorate of SPD, CSSPR Lahore, and SASSI Islamabad, he has delved into strategic dynamics involving emerging technologies, cyberspace, geopolitics, and global socio-political order.</w:t>
      </w:r>
    </w:p>
    <w:p>
      <w:pPr>
        <w:pStyle w:val="style1"/>
        <w:jc w:val="both"/>
        <w:rPr/>
      </w:pPr>
      <w:r>
        <w:t>Education</w:t>
      </w:r>
    </w:p>
    <w:p>
      <w:pPr>
        <w:pStyle w:val="style2"/>
        <w:jc w:val="both"/>
        <w:rPr>
          <w:b/>
        </w:rPr>
      </w:pPr>
      <w:r>
        <w:rPr>
          <w:b/>
        </w:rPr>
        <w:t>Air University, Islamabad</w:t>
      </w:r>
    </w:p>
    <w:p>
      <w:pPr>
        <w:pStyle w:val="style0"/>
        <w:spacing w:after="120"/>
        <w:jc w:val="both"/>
        <w:rPr/>
      </w:pPr>
      <w:r>
        <w:t>In-progress</w:t>
      </w:r>
      <w:r>
        <w:t xml:space="preserve"> </w:t>
      </w:r>
      <w:r>
        <w:t>–</w:t>
      </w:r>
      <w:r>
        <w:t xml:space="preserve"> </w:t>
      </w:r>
      <w:r>
        <w:t>PhD Strategic Studies</w:t>
      </w:r>
    </w:p>
    <w:p>
      <w:pPr>
        <w:pStyle w:val="style48"/>
        <w:jc w:val="both"/>
        <w:rPr/>
      </w:pPr>
      <w:r>
        <w:rPr>
          <w:lang w:val="en-US"/>
        </w:rPr>
        <w:t>Thesis titled "Impact of Emerging and Disruptive Technologies on Nuclear Command and Control Systems: A Strategic and Normative Assessment"</w:t>
      </w:r>
    </w:p>
    <w:p>
      <w:pPr>
        <w:pStyle w:val="style48"/>
        <w:jc w:val="both"/>
        <w:rPr/>
      </w:pPr>
      <w:r>
        <w:t>Courses taken during coursework:</w:t>
      </w:r>
    </w:p>
    <w:p>
      <w:pPr>
        <w:pStyle w:val="style48"/>
        <w:numPr>
          <w:ilvl w:val="1"/>
          <w:numId w:val="1"/>
        </w:numPr>
        <w:jc w:val="both"/>
        <w:rPr/>
      </w:pPr>
      <w:r>
        <w:t>Arms Control and Non-proliferation</w:t>
      </w:r>
    </w:p>
    <w:p>
      <w:pPr>
        <w:pStyle w:val="style48"/>
        <w:numPr>
          <w:ilvl w:val="1"/>
          <w:numId w:val="1"/>
        </w:numPr>
        <w:jc w:val="both"/>
        <w:rPr/>
      </w:pPr>
      <w:r>
        <w:t>Evolution and Theory of Deterrence</w:t>
      </w:r>
    </w:p>
    <w:p>
      <w:pPr>
        <w:pStyle w:val="style48"/>
        <w:numPr>
          <w:ilvl w:val="1"/>
          <w:numId w:val="1"/>
        </w:numPr>
        <w:jc w:val="both"/>
        <w:rPr/>
      </w:pPr>
      <w:r>
        <w:t>Legal and Normative Framework of Warfare</w:t>
      </w:r>
    </w:p>
    <w:p>
      <w:pPr>
        <w:pStyle w:val="style48"/>
        <w:numPr>
          <w:ilvl w:val="1"/>
          <w:numId w:val="1"/>
        </w:numPr>
        <w:jc w:val="both"/>
        <w:rPr/>
      </w:pPr>
      <w:r>
        <w:t>Emerging Technologies and International Security</w:t>
      </w:r>
    </w:p>
    <w:p>
      <w:pPr>
        <w:pStyle w:val="style2"/>
        <w:jc w:val="both"/>
        <w:rPr>
          <w:b/>
        </w:rPr>
      </w:pPr>
      <w:r>
        <w:rPr>
          <w:b/>
        </w:rPr>
        <w:t xml:space="preserve">National </w:t>
      </w:r>
      <w:r>
        <w:rPr>
          <w:b/>
        </w:rPr>
        <w:t>Defence</w:t>
      </w:r>
      <w:r>
        <w:rPr>
          <w:b/>
        </w:rPr>
        <w:t xml:space="preserve"> University - Islamabad</w:t>
      </w:r>
    </w:p>
    <w:p>
      <w:pPr>
        <w:pStyle w:val="style0"/>
        <w:spacing w:after="120"/>
        <w:jc w:val="both"/>
        <w:rPr/>
      </w:pPr>
      <w:r>
        <w:t>2021 – M. Phil. Strategic Studies</w:t>
      </w:r>
    </w:p>
    <w:p>
      <w:pPr>
        <w:pStyle w:val="style48"/>
        <w:jc w:val="both"/>
        <w:rPr/>
      </w:pPr>
      <w:r>
        <w:t>Earned CGPA 3.70/4.0</w:t>
      </w:r>
    </w:p>
    <w:p>
      <w:pPr>
        <w:pStyle w:val="style48"/>
        <w:jc w:val="both"/>
        <w:rPr/>
      </w:pPr>
      <w:r>
        <w:t xml:space="preserve">Thesis titled "Militarization  &amp;  </w:t>
      </w:r>
      <w:r>
        <w:t>Weaponization</w:t>
      </w:r>
      <w:r>
        <w:t xml:space="preserve">  of Cyberspace"</w:t>
      </w:r>
    </w:p>
    <w:p>
      <w:pPr>
        <w:pStyle w:val="style48"/>
        <w:jc w:val="both"/>
        <w:rPr/>
      </w:pPr>
      <w:r>
        <w:t>Courses taken during coursework:</w:t>
      </w:r>
    </w:p>
    <w:p>
      <w:pPr>
        <w:pStyle w:val="style48"/>
        <w:numPr>
          <w:ilvl w:val="1"/>
          <w:numId w:val="1"/>
        </w:numPr>
        <w:jc w:val="both"/>
        <w:rPr/>
      </w:pPr>
      <w:r>
        <w:t xml:space="preserve">Nuclear </w:t>
      </w:r>
      <w:r>
        <w:t>Deterrence</w:t>
      </w:r>
      <w:r>
        <w:t xml:space="preserve"> and Strategic Stability</w:t>
      </w:r>
    </w:p>
    <w:p>
      <w:pPr>
        <w:pStyle w:val="style48"/>
        <w:numPr>
          <w:ilvl w:val="1"/>
          <w:numId w:val="1"/>
        </w:numPr>
        <w:jc w:val="both"/>
        <w:rPr/>
      </w:pPr>
      <w:r>
        <w:t>Seminar on Contemporary Nuclear Issues</w:t>
      </w:r>
    </w:p>
    <w:p>
      <w:pPr>
        <w:pStyle w:val="style48"/>
        <w:numPr>
          <w:ilvl w:val="1"/>
          <w:numId w:val="1"/>
        </w:numPr>
        <w:jc w:val="both"/>
        <w:rPr/>
      </w:pPr>
      <w:r>
        <w:t>Seminar on Revolution in Strategic Affairs</w:t>
      </w:r>
    </w:p>
    <w:p>
      <w:pPr>
        <w:pStyle w:val="style2"/>
        <w:jc w:val="both"/>
        <w:rPr>
          <w:b/>
        </w:rPr>
      </w:pPr>
      <w:r>
        <w:rPr>
          <w:b/>
        </w:rPr>
        <w:t xml:space="preserve">National </w:t>
      </w:r>
      <w:r>
        <w:rPr>
          <w:b/>
        </w:rPr>
        <w:t>Defence</w:t>
      </w:r>
      <w:r>
        <w:rPr>
          <w:b/>
        </w:rPr>
        <w:t xml:space="preserve"> University - Islamabad</w:t>
      </w:r>
    </w:p>
    <w:p>
      <w:pPr>
        <w:pStyle w:val="style0"/>
        <w:spacing w:after="120"/>
        <w:jc w:val="both"/>
        <w:rPr/>
      </w:pPr>
      <w:r>
        <w:t>2015 – M. Sc. Strategic &amp; Nuclear Studies</w:t>
      </w:r>
    </w:p>
    <w:p>
      <w:pPr>
        <w:pStyle w:val="style48"/>
        <w:jc w:val="both"/>
        <w:rPr/>
      </w:pPr>
      <w:r>
        <w:t>Core Courses taken:</w:t>
      </w:r>
    </w:p>
    <w:p>
      <w:pPr>
        <w:pStyle w:val="style48"/>
        <w:numPr>
          <w:ilvl w:val="1"/>
          <w:numId w:val="1"/>
        </w:numPr>
        <w:jc w:val="both"/>
        <w:rPr/>
      </w:pPr>
      <w:r>
        <w:t>Arms Control and Disarmament</w:t>
      </w:r>
    </w:p>
    <w:p>
      <w:pPr>
        <w:pStyle w:val="style48"/>
        <w:numPr>
          <w:ilvl w:val="1"/>
          <w:numId w:val="1"/>
        </w:numPr>
        <w:jc w:val="both"/>
        <w:rPr/>
      </w:pPr>
      <w:r>
        <w:t>Nuclear Non-proliferation Regime</w:t>
      </w:r>
    </w:p>
    <w:p>
      <w:pPr>
        <w:pStyle w:val="style48"/>
        <w:numPr>
          <w:ilvl w:val="1"/>
          <w:numId w:val="1"/>
        </w:numPr>
        <w:jc w:val="both"/>
        <w:rPr/>
      </w:pPr>
      <w:r>
        <w:t xml:space="preserve">Evolution and </w:t>
      </w:r>
      <w:r>
        <w:t xml:space="preserve">Dimensions of Nuclear Strategy and </w:t>
      </w:r>
      <w:r>
        <w:t>Deterrence</w:t>
      </w:r>
      <w:r>
        <w:t xml:space="preserve"> </w:t>
      </w:r>
      <w:r>
        <w:t>Theory</w:t>
      </w:r>
    </w:p>
    <w:p>
      <w:pPr>
        <w:pStyle w:val="style48"/>
        <w:numPr>
          <w:ilvl w:val="1"/>
          <w:numId w:val="1"/>
        </w:numPr>
        <w:jc w:val="both"/>
        <w:rPr/>
      </w:pPr>
      <w:r>
        <w:t>Role of Nuclear Weapons in Contemporary International System</w:t>
      </w:r>
    </w:p>
    <w:p>
      <w:pPr>
        <w:pStyle w:val="style0"/>
        <w:spacing w:after="120"/>
        <w:jc w:val="both"/>
        <w:rPr>
          <w:rFonts w:cs="宋体" w:eastAsia="宋体"/>
          <w:b/>
          <w:bCs/>
          <w:color w:val="404040"/>
          <w:sz w:val="24"/>
          <w:szCs w:val="26"/>
        </w:rPr>
      </w:pPr>
    </w:p>
    <w:p>
      <w:pPr>
        <w:pStyle w:val="style0"/>
        <w:spacing w:after="120"/>
        <w:jc w:val="both"/>
        <w:rPr>
          <w:rFonts w:cs="宋体" w:eastAsia="宋体"/>
          <w:b/>
          <w:bCs/>
          <w:color w:val="404040"/>
          <w:sz w:val="24"/>
          <w:szCs w:val="26"/>
        </w:rPr>
      </w:pPr>
      <w:r>
        <w:rPr>
          <w:rFonts w:cs="宋体" w:eastAsia="宋体"/>
          <w:b/>
          <w:bCs/>
          <w:color w:val="404040"/>
          <w:sz w:val="24"/>
          <w:szCs w:val="26"/>
        </w:rPr>
        <w:t xml:space="preserve">The Superior University, Lahore </w:t>
      </w:r>
    </w:p>
    <w:p>
      <w:pPr>
        <w:pStyle w:val="style0"/>
        <w:spacing w:after="120"/>
        <w:jc w:val="both"/>
        <w:rPr/>
      </w:pPr>
      <w:r>
        <w:t>2012 – BS Aviation Management</w:t>
      </w:r>
    </w:p>
    <w:p>
      <w:pPr>
        <w:pStyle w:val="style48"/>
        <w:jc w:val="both"/>
        <w:rPr/>
      </w:pPr>
      <w:r>
        <w:t>Core Courses taken:</w:t>
      </w:r>
    </w:p>
    <w:p>
      <w:pPr>
        <w:pStyle w:val="style48"/>
        <w:numPr>
          <w:ilvl w:val="1"/>
          <w:numId w:val="1"/>
        </w:numPr>
        <w:jc w:val="both"/>
        <w:rPr/>
      </w:pPr>
      <w:r>
        <w:t>Aviation Law</w:t>
      </w:r>
    </w:p>
    <w:p>
      <w:pPr>
        <w:pStyle w:val="style48"/>
        <w:numPr>
          <w:ilvl w:val="1"/>
          <w:numId w:val="1"/>
        </w:numPr>
        <w:jc w:val="both"/>
        <w:rPr/>
      </w:pPr>
      <w:r>
        <w:t>Aircraft Accident Investigation</w:t>
      </w:r>
    </w:p>
    <w:p>
      <w:pPr>
        <w:pStyle w:val="style48"/>
        <w:numPr>
          <w:ilvl w:val="1"/>
          <w:numId w:val="1"/>
        </w:numPr>
        <w:jc w:val="both"/>
        <w:rPr/>
      </w:pPr>
      <w:r>
        <w:t>Aviation and Airport Security</w:t>
      </w:r>
    </w:p>
    <w:p>
      <w:pPr>
        <w:pStyle w:val="style1"/>
        <w:jc w:val="both"/>
        <w:rPr/>
      </w:pPr>
      <w:r>
        <w:t>Experience</w:t>
      </w:r>
    </w:p>
    <w:p>
      <w:pPr>
        <w:pStyle w:val="style2"/>
        <w:jc w:val="both"/>
        <w:rPr>
          <w:b/>
        </w:rPr>
      </w:pPr>
      <w:r>
        <w:rPr>
          <w:b/>
        </w:rPr>
        <w:t xml:space="preserve">National </w:t>
      </w:r>
      <w:r>
        <w:rPr>
          <w:b/>
        </w:rPr>
        <w:t>Defence</w:t>
      </w:r>
      <w:r>
        <w:rPr>
          <w:b/>
        </w:rPr>
        <w:t xml:space="preserve"> University | Islamabad</w:t>
      </w:r>
    </w:p>
    <w:p>
      <w:pPr>
        <w:pStyle w:val="style3"/>
        <w:jc w:val="both"/>
        <w:rPr/>
      </w:pPr>
      <w:r>
        <w:t>Lecturer</w:t>
      </w:r>
      <w:r>
        <w:t xml:space="preserve"> Sep-2024 – till-date</w:t>
      </w:r>
    </w:p>
    <w:p>
      <w:pPr>
        <w:pStyle w:val="style0"/>
        <w:jc w:val="both"/>
        <w:rPr/>
      </w:pPr>
      <w:r>
        <w:t>Teaching core courses in the Strategic Studies discourse to undergraduate students.</w:t>
      </w:r>
    </w:p>
    <w:p>
      <w:pPr>
        <w:pStyle w:val="style0"/>
        <w:jc w:val="both"/>
        <w:rPr/>
      </w:pPr>
      <w:r>
        <w:t>Contributing to society through engaging students in the community service agendas, especially focusing on promoting diversity and inclusion within Pakistani society.</w:t>
      </w:r>
    </w:p>
    <w:p>
      <w:pPr>
        <w:pStyle w:val="style2"/>
        <w:jc w:val="both"/>
        <w:rPr>
          <w:b/>
        </w:rPr>
      </w:pPr>
      <w:r>
        <w:rPr>
          <w:b/>
        </w:rPr>
        <w:t xml:space="preserve">Air University </w:t>
      </w:r>
      <w:r>
        <w:rPr>
          <w:b/>
        </w:rPr>
        <w:t xml:space="preserve">| </w:t>
      </w:r>
      <w:r>
        <w:rPr>
          <w:b/>
        </w:rPr>
        <w:t>Islamabad</w:t>
      </w:r>
    </w:p>
    <w:p>
      <w:pPr>
        <w:pStyle w:val="style3"/>
        <w:jc w:val="both"/>
        <w:rPr/>
      </w:pPr>
      <w:r>
        <w:t>Visiting Lecturer</w:t>
      </w:r>
      <w:r>
        <w:t xml:space="preserve"> </w:t>
      </w:r>
      <w:r>
        <w:t>Sep-2023</w:t>
      </w:r>
      <w:r>
        <w:t xml:space="preserve"> – </w:t>
      </w:r>
      <w:r>
        <w:t>Sep-2024</w:t>
      </w:r>
    </w:p>
    <w:p>
      <w:pPr>
        <w:pStyle w:val="style0"/>
        <w:jc w:val="both"/>
        <w:rPr/>
      </w:pPr>
      <w:r>
        <w:t>Teaching undergraduate students at the Faculty of Aerospace and St</w:t>
      </w:r>
      <w:r>
        <w:t xml:space="preserve">rategic Studies, Air University in the Department of </w:t>
      </w:r>
      <w:r>
        <w:t>International Relations.</w:t>
      </w:r>
    </w:p>
    <w:p>
      <w:pPr>
        <w:pStyle w:val="style2"/>
        <w:jc w:val="both"/>
        <w:rPr>
          <w:b/>
        </w:rPr>
      </w:pPr>
      <w:r>
        <w:rPr>
          <w:b/>
        </w:rPr>
        <w:t>Rawalpindi Women</w:t>
      </w:r>
      <w:r>
        <w:rPr>
          <w:b/>
        </w:rPr>
        <w:t xml:space="preserve"> University | Islamabad</w:t>
      </w:r>
    </w:p>
    <w:p>
      <w:pPr>
        <w:pStyle w:val="style3"/>
        <w:jc w:val="both"/>
        <w:rPr/>
      </w:pPr>
      <w:r>
        <w:t>Visiting Lecturer</w:t>
      </w:r>
      <w:r>
        <w:t xml:space="preserve"> Sep-2023 – </w:t>
      </w:r>
      <w:r>
        <w:t>Sep-2024</w:t>
      </w:r>
    </w:p>
    <w:p>
      <w:pPr>
        <w:pStyle w:val="style0"/>
        <w:jc w:val="both"/>
        <w:rPr/>
      </w:pPr>
      <w:r>
        <w:t xml:space="preserve">Currently teaching undergraduate students </w:t>
      </w:r>
      <w:r>
        <w:t xml:space="preserve">at Rawalpindi Women </w:t>
      </w:r>
      <w:r>
        <w:t xml:space="preserve">University in the Department of </w:t>
      </w:r>
      <w:r>
        <w:t>Political Science, Department of Mass Communication, and at Department of Sociology.</w:t>
      </w:r>
    </w:p>
    <w:p>
      <w:pPr>
        <w:pStyle w:val="style0"/>
        <w:jc w:val="both"/>
        <w:rPr/>
      </w:pPr>
      <w:r>
        <w:t>Presented in the 2nd International Conference on Social Science Contemporary World: C</w:t>
      </w:r>
      <w:r>
        <w:t xml:space="preserve">hallenges and Transformations, </w:t>
      </w:r>
      <w:r>
        <w:t>2023. I delivered a talk on “Navigating Pakistan’s Foreign Policy in a Multiplex World Order”.</w:t>
      </w:r>
    </w:p>
    <w:p>
      <w:pPr>
        <w:pStyle w:val="style2"/>
        <w:jc w:val="both"/>
        <w:rPr>
          <w:b/>
        </w:rPr>
      </w:pPr>
      <w:r>
        <w:rPr>
          <w:b/>
        </w:rPr>
        <w:t>International Islamic</w:t>
      </w:r>
      <w:r>
        <w:rPr>
          <w:b/>
        </w:rPr>
        <w:t xml:space="preserve"> University | Islamabad</w:t>
      </w:r>
    </w:p>
    <w:p>
      <w:pPr>
        <w:pStyle w:val="style3"/>
        <w:jc w:val="both"/>
        <w:rPr/>
      </w:pPr>
      <w:r>
        <w:t>Visiting Lecturer</w:t>
      </w:r>
      <w:r>
        <w:t xml:space="preserve"> Sep-2023 – Jan-2024</w:t>
      </w:r>
    </w:p>
    <w:p>
      <w:pPr>
        <w:pStyle w:val="style0"/>
        <w:jc w:val="both"/>
        <w:rPr/>
      </w:pPr>
      <w:r>
        <w:t>T</w:t>
      </w:r>
      <w:r>
        <w:t>aught</w:t>
      </w:r>
      <w:r>
        <w:t xml:space="preserve"> undergraduate students at the Faculty of </w:t>
      </w:r>
      <w:r>
        <w:t xml:space="preserve">Social Sciences, IIUI in the Department of Politics and </w:t>
      </w:r>
      <w:r>
        <w:t>International Relations.</w:t>
      </w:r>
    </w:p>
    <w:p>
      <w:pPr>
        <w:pStyle w:val="style2"/>
        <w:jc w:val="both"/>
        <w:rPr>
          <w:b/>
        </w:rPr>
      </w:pPr>
      <w:r>
        <w:rPr>
          <w:b/>
        </w:rPr>
        <w:t>NUML University | Islamabad</w:t>
      </w:r>
    </w:p>
    <w:p>
      <w:pPr>
        <w:pStyle w:val="style3"/>
        <w:jc w:val="both"/>
        <w:rPr/>
      </w:pPr>
      <w:r>
        <w:t>Lecturer</w:t>
      </w:r>
      <w:r>
        <w:t xml:space="preserve"> Sep-2022 – Jul-2023</w:t>
      </w:r>
    </w:p>
    <w:p>
      <w:pPr>
        <w:pStyle w:val="style0"/>
        <w:jc w:val="both"/>
        <w:rPr/>
      </w:pPr>
      <w:r>
        <w:t xml:space="preserve">Served as a Lecturer at the Department of Area Studies (China), National University of Modern Languages (NUML), </w:t>
      </w:r>
      <w:r>
        <w:t>Islamabad</w:t>
      </w:r>
      <w:r>
        <w:t>, Pakistan.</w:t>
      </w:r>
    </w:p>
    <w:p>
      <w:pPr>
        <w:pStyle w:val="style0"/>
        <w:jc w:val="both"/>
        <w:rPr/>
      </w:pPr>
      <w:r>
        <w:t>Attended Faculty Development Program Level-1 training.</w:t>
      </w:r>
    </w:p>
    <w:p>
      <w:pPr>
        <w:pStyle w:val="style0"/>
        <w:jc w:val="both"/>
        <w:rPr/>
      </w:pPr>
      <w:r>
        <w:t>Participated as a keynote speaker in National Conference on CPEC and Regional Connectivity.</w:t>
      </w:r>
    </w:p>
    <w:p>
      <w:pPr>
        <w:pStyle w:val="style2"/>
        <w:jc w:val="both"/>
        <w:rPr>
          <w:b/>
        </w:rPr>
      </w:pPr>
      <w:r>
        <w:rPr>
          <w:b/>
        </w:rPr>
        <w:t>University of Lahore</w:t>
      </w:r>
      <w:r>
        <w:rPr>
          <w:b/>
        </w:rPr>
        <w:t xml:space="preserve"> | </w:t>
      </w:r>
      <w:r>
        <w:rPr>
          <w:b/>
        </w:rPr>
        <w:t>Lahore</w:t>
      </w:r>
    </w:p>
    <w:p>
      <w:pPr>
        <w:pStyle w:val="style3"/>
        <w:jc w:val="both"/>
        <w:rPr/>
      </w:pPr>
      <w:r>
        <w:t>Lecturer</w:t>
      </w:r>
      <w:r>
        <w:t xml:space="preserve"> </w:t>
      </w:r>
      <w:r>
        <w:t>Jan-2017</w:t>
      </w:r>
      <w:r>
        <w:t xml:space="preserve"> –</w:t>
      </w:r>
      <w:r>
        <w:t xml:space="preserve"> Sep-2022</w:t>
      </w:r>
    </w:p>
    <w:p>
      <w:pPr>
        <w:pStyle w:val="style0"/>
        <w:jc w:val="both"/>
        <w:rPr/>
      </w:pPr>
      <w:r>
        <w:t xml:space="preserve">Taught in the Lahore School of Aviation and later at School of Integrated Social Sciences under Dr. </w:t>
      </w:r>
      <w:r>
        <w:t>Rabia</w:t>
      </w:r>
      <w:r>
        <w:t xml:space="preserve"> Akhtar.</w:t>
      </w:r>
    </w:p>
    <w:p>
      <w:pPr>
        <w:pStyle w:val="style2"/>
        <w:jc w:val="both"/>
        <w:rPr/>
      </w:pPr>
      <w:r>
        <w:rPr>
          <w:b/>
        </w:rPr>
        <w:t>Centre for Security, Strategy, and Policy Research (CSSPR)</w:t>
      </w:r>
      <w:r>
        <w:t xml:space="preserve"> </w:t>
      </w:r>
      <w:r>
        <w:t xml:space="preserve">| </w:t>
      </w:r>
      <w:r>
        <w:rPr>
          <w:b/>
        </w:rPr>
        <w:t>Lahore</w:t>
      </w:r>
    </w:p>
    <w:p>
      <w:pPr>
        <w:pStyle w:val="style3"/>
        <w:jc w:val="both"/>
        <w:rPr/>
      </w:pPr>
      <w:r>
        <w:t>Research Associate</w:t>
      </w:r>
      <w:r>
        <w:t xml:space="preserve"> Sep-202</w:t>
      </w:r>
      <w:r>
        <w:t>1</w:t>
      </w:r>
      <w:r>
        <w:t xml:space="preserve"> – </w:t>
      </w:r>
      <w:r>
        <w:t>Sep-2022</w:t>
      </w:r>
    </w:p>
    <w:p>
      <w:pPr>
        <w:pStyle w:val="style0"/>
        <w:jc w:val="both"/>
        <w:rPr/>
      </w:pPr>
      <w:r>
        <w:t>Joined the Centre for Security, Strategy, and Policy Research (CSSPR) upon the kind</w:t>
      </w:r>
      <w:r>
        <w:t xml:space="preserve"> invitation</w:t>
      </w:r>
      <w:r>
        <w:t xml:space="preserve"> of the Director of CSSPR and Head of the Department at SISS </w:t>
      </w:r>
      <w:r>
        <w:t>Dr</w:t>
      </w:r>
      <w:r>
        <w:t xml:space="preserve"> </w:t>
      </w:r>
      <w:r>
        <w:t>Rabia</w:t>
      </w:r>
      <w:r>
        <w:t xml:space="preserve"> Akhtar. Have been part of the </w:t>
      </w:r>
      <w:r>
        <w:t xml:space="preserve">CSSPR –BASIC </w:t>
      </w:r>
      <w:r>
        <w:t>Nuclea</w:t>
      </w:r>
      <w:r>
        <w:t xml:space="preserve">r Responsibility Task Force in </w:t>
      </w:r>
      <w:r>
        <w:t>Pakistan under the BASIC – CSSPR joint communique for offering a Pakistani perspective on Nuclear Resp</w:t>
      </w:r>
      <w:r>
        <w:t xml:space="preserve">onsibility. Also, participated in the CSSPR Nuclear Fellowship </w:t>
      </w:r>
      <w:r>
        <w:t>2.0 held in August – September 2022.</w:t>
      </w:r>
    </w:p>
    <w:p>
      <w:pPr>
        <w:pStyle w:val="style2"/>
        <w:jc w:val="both"/>
        <w:rPr>
          <w:b/>
        </w:rPr>
      </w:pPr>
      <w:r>
        <w:rPr>
          <w:b/>
        </w:rPr>
        <w:t>Strategic Plans Division</w:t>
      </w:r>
      <w:r>
        <w:rPr>
          <w:b/>
        </w:rPr>
        <w:t xml:space="preserve"> | </w:t>
      </w:r>
      <w:r>
        <w:rPr>
          <w:b/>
        </w:rPr>
        <w:t>Rawalpindi</w:t>
      </w:r>
    </w:p>
    <w:p>
      <w:pPr>
        <w:pStyle w:val="style3"/>
        <w:jc w:val="both"/>
        <w:rPr/>
      </w:pPr>
      <w:r>
        <w:t>Research Intern</w:t>
      </w:r>
      <w:r>
        <w:t xml:space="preserve"> </w:t>
      </w:r>
      <w:r>
        <w:t>Aug-2016</w:t>
      </w:r>
      <w:r>
        <w:t xml:space="preserve"> – </w:t>
      </w:r>
      <w:r>
        <w:t>Sep-2016</w:t>
      </w:r>
    </w:p>
    <w:p>
      <w:pPr>
        <w:pStyle w:val="style0"/>
        <w:jc w:val="both"/>
        <w:rPr/>
      </w:pPr>
      <w:r>
        <w:t xml:space="preserve">Served as a research intern at the Arms Control &amp; Disarmament Affairs Directorate, Strategic Plans Division, </w:t>
      </w:r>
      <w:r>
        <w:t>Rawalpindi</w:t>
      </w:r>
      <w:r>
        <w:t>, Pakistan.</w:t>
      </w:r>
    </w:p>
    <w:p>
      <w:pPr>
        <w:pStyle w:val="style0"/>
        <w:jc w:val="both"/>
        <w:rPr/>
      </w:pPr>
      <w:r>
        <w:t xml:space="preserve">Primarily focused on Cyber Security during the internship at the Arms Control &amp; Disarmament Affairs Directorate of the Strategic Plans Division, Joint Staff Headquarters, </w:t>
      </w:r>
      <w:r>
        <w:t>Rawalpindi</w:t>
      </w:r>
      <w:r>
        <w:t>.</w:t>
      </w:r>
    </w:p>
    <w:p>
      <w:pPr>
        <w:pStyle w:val="style2"/>
        <w:jc w:val="both"/>
        <w:rPr>
          <w:b/>
        </w:rPr>
      </w:pPr>
      <w:r>
        <w:rPr>
          <w:b/>
        </w:rPr>
        <w:t>Muslim Youth University</w:t>
      </w:r>
      <w:r>
        <w:rPr>
          <w:b/>
        </w:rPr>
        <w:t xml:space="preserve"> | Islamabad</w:t>
      </w:r>
    </w:p>
    <w:p>
      <w:pPr>
        <w:pStyle w:val="style3"/>
        <w:jc w:val="both"/>
        <w:rPr/>
      </w:pPr>
      <w:r>
        <w:t>Lecturer</w:t>
      </w:r>
      <w:r>
        <w:t xml:space="preserve"> </w:t>
      </w:r>
      <w:r>
        <w:t>Aug-2015</w:t>
      </w:r>
      <w:r>
        <w:t xml:space="preserve"> – </w:t>
      </w:r>
      <w:r>
        <w:t>May-2016</w:t>
      </w:r>
    </w:p>
    <w:p>
      <w:pPr>
        <w:pStyle w:val="style0"/>
        <w:jc w:val="both"/>
        <w:rPr/>
      </w:pPr>
      <w:r>
        <w:t xml:space="preserve">Developed two courses, i.e., </w:t>
      </w:r>
      <w:r>
        <w:t>Introduction  to</w:t>
      </w:r>
      <w:r>
        <w:t xml:space="preserve"> International Relations, and Introduction to Peace &amp; Conflict Studies; also, was a member of the Quality Enhancement Cell's Program Team (PT) formed to prepare a Self-Assessment Report (SAR).</w:t>
      </w:r>
    </w:p>
    <w:p>
      <w:pPr>
        <w:pStyle w:val="style0"/>
        <w:jc w:val="both"/>
        <w:rPr/>
      </w:pPr>
      <w:r>
        <w:t>Evaluated and revised lesson plans and course content to achieve student-centered learning.</w:t>
      </w:r>
    </w:p>
    <w:p>
      <w:pPr>
        <w:pStyle w:val="style2"/>
        <w:jc w:val="both"/>
        <w:rPr>
          <w:b/>
        </w:rPr>
      </w:pPr>
      <w:r>
        <w:rPr>
          <w:b/>
        </w:rPr>
        <w:t>South Asian Strategic Stability Institute (SASSI)</w:t>
      </w:r>
      <w:r>
        <w:rPr>
          <w:b/>
        </w:rPr>
        <w:t xml:space="preserve"> | Islamabad</w:t>
      </w:r>
    </w:p>
    <w:p>
      <w:pPr>
        <w:pStyle w:val="style3"/>
        <w:jc w:val="both"/>
        <w:rPr/>
      </w:pPr>
      <w:r>
        <w:t>Research Fellow</w:t>
      </w:r>
      <w:r>
        <w:t xml:space="preserve"> </w:t>
      </w:r>
      <w:r>
        <w:t>Jan</w:t>
      </w:r>
      <w:r>
        <w:t>-20</w:t>
      </w:r>
      <w:r>
        <w:t>15</w:t>
      </w:r>
      <w:r>
        <w:t xml:space="preserve"> – </w:t>
      </w:r>
      <w:r>
        <w:t>May-2016</w:t>
      </w:r>
    </w:p>
    <w:p>
      <w:pPr>
        <w:pStyle w:val="style0"/>
        <w:jc w:val="both"/>
        <w:rPr/>
      </w:pPr>
      <w:r>
        <w:t>Served as a Research Fellow at the South Asian Strategic Stability Institute, Islamabad, Pakistan. Conducted research on areas related to regional strategic stability. Gave recommendations on pertinent foreign policy issues.</w:t>
      </w:r>
    </w:p>
    <w:p>
      <w:pPr>
        <w:pStyle w:val="style1"/>
        <w:jc w:val="both"/>
        <w:rPr/>
      </w:pPr>
      <w:r>
        <w:t>Research Work</w:t>
      </w:r>
    </w:p>
    <w:p>
      <w:pPr>
        <w:pStyle w:val="style0"/>
        <w:spacing w:after="120"/>
        <w:jc w:val="both"/>
        <w:rPr>
          <w:rFonts w:cs="宋体" w:eastAsia="宋体"/>
          <w:b/>
          <w:bCs/>
          <w:color w:val="404040"/>
          <w:sz w:val="28"/>
          <w:szCs w:val="26"/>
        </w:rPr>
      </w:pPr>
      <w:r>
        <w:rPr>
          <w:rFonts w:cs="宋体" w:eastAsia="宋体"/>
          <w:b/>
          <w:bCs/>
          <w:color w:val="404040"/>
          <w:sz w:val="28"/>
          <w:szCs w:val="26"/>
        </w:rPr>
        <w:t>Journal Paper</w:t>
      </w:r>
      <w:r>
        <w:rPr>
          <w:rFonts w:cs="宋体" w:eastAsia="宋体"/>
          <w:b/>
          <w:bCs/>
          <w:color w:val="404040"/>
          <w:sz w:val="28"/>
          <w:szCs w:val="26"/>
        </w:rPr>
        <w:t>s</w:t>
      </w:r>
      <w:r>
        <w:rPr>
          <w:rFonts w:cs="宋体" w:eastAsia="宋体"/>
          <w:b/>
          <w:bCs/>
          <w:color w:val="404040"/>
          <w:sz w:val="28"/>
          <w:szCs w:val="26"/>
        </w:rPr>
        <w:t>:</w:t>
      </w:r>
    </w:p>
    <w:p>
      <w:pPr>
        <w:pStyle w:val="style179"/>
        <w:numPr>
          <w:ilvl w:val="0"/>
          <w:numId w:val="20"/>
        </w:numPr>
        <w:spacing w:after="120"/>
        <w:jc w:val="both"/>
        <w:rPr/>
      </w:pPr>
      <w:r>
        <w:t>IPRI Journal 2018 (X-Category)</w:t>
      </w:r>
    </w:p>
    <w:p>
      <w:pPr>
        <w:pStyle w:val="style179"/>
        <w:spacing w:after="120"/>
        <w:ind w:left="1134" w:firstLine="0"/>
        <w:jc w:val="both"/>
        <w:rPr>
          <w:rFonts w:ascii="Arial" w:cs="Arial" w:hAnsi="Arial"/>
          <w:color w:val="222222"/>
          <w:sz w:val="20"/>
          <w:szCs w:val="20"/>
          <w:shd w:val="clear" w:color="auto" w:fill="ffffff"/>
        </w:rPr>
      </w:pPr>
      <w:r>
        <w:rPr>
          <w:rFonts w:ascii="Arial" w:cs="Arial" w:hAnsi="Arial"/>
          <w:color w:val="222222"/>
          <w:sz w:val="20"/>
          <w:szCs w:val="20"/>
          <w:shd w:val="clear" w:color="auto" w:fill="ffffff"/>
        </w:rPr>
        <w:t xml:space="preserve">Shah, Mohsin Azhar. "Cyber </w:t>
      </w:r>
      <w:r>
        <w:rPr>
          <w:rFonts w:ascii="Arial" w:cs="Arial" w:hAnsi="Arial"/>
          <w:color w:val="222222"/>
          <w:sz w:val="20"/>
          <w:szCs w:val="20"/>
          <w:shd w:val="clear" w:color="auto" w:fill="ffffff"/>
        </w:rPr>
        <w:t>Compellence</w:t>
      </w:r>
      <w:r>
        <w:rPr>
          <w:rFonts w:ascii="Arial" w:cs="Arial" w:hAnsi="Arial"/>
          <w:color w:val="222222"/>
          <w:sz w:val="20"/>
          <w:szCs w:val="20"/>
          <w:shd w:val="clear" w:color="auto" w:fill="ffffff"/>
        </w:rPr>
        <w:t>: An Instrument of Technology-Driven Strategy." </w:t>
      </w:r>
      <w:r>
        <w:rPr>
          <w:rFonts w:ascii="Arial" w:cs="Arial" w:hAnsi="Arial"/>
          <w:i/>
          <w:iCs/>
          <w:color w:val="222222"/>
          <w:sz w:val="20"/>
          <w:szCs w:val="20"/>
          <w:shd w:val="clear" w:color="auto" w:fill="ffffff"/>
        </w:rPr>
        <w:t>IPRI Journal</w:t>
      </w:r>
      <w:r>
        <w:rPr>
          <w:rFonts w:ascii="Arial" w:cs="Arial" w:hAnsi="Arial"/>
          <w:color w:val="222222"/>
          <w:sz w:val="20"/>
          <w:szCs w:val="20"/>
          <w:shd w:val="clear" w:color="auto" w:fill="ffffff"/>
        </w:rPr>
        <w:t> 18, no. 1 (2018).</w:t>
      </w:r>
      <w:r>
        <w:rPr>
          <w:rFonts w:ascii="Arial" w:cs="Arial" w:hAnsi="Arial"/>
          <w:color w:val="222222"/>
          <w:sz w:val="20"/>
          <w:szCs w:val="20"/>
          <w:shd w:val="clear" w:color="auto" w:fill="ffffff"/>
        </w:rPr>
        <w:t xml:space="preserve"> </w:t>
      </w:r>
    </w:p>
    <w:p>
      <w:pPr>
        <w:pStyle w:val="style179"/>
        <w:spacing w:after="240" w:lineRule="auto" w:line="360"/>
        <w:ind w:left="1134" w:firstLine="0"/>
        <w:jc w:val="both"/>
        <w:rPr/>
      </w:pPr>
      <w:r>
        <w:rPr/>
        <w:fldChar w:fldCharType="begin"/>
      </w:r>
      <w:r>
        <w:instrText xml:space="preserve"> HYPERLINK "http://www.ipripak.org/wp-content/uploads/2018/03/art4jw2018.pdf" </w:instrText>
      </w:r>
      <w:r>
        <w:rPr/>
        <w:fldChar w:fldCharType="separate"/>
      </w:r>
      <w:r>
        <w:rPr>
          <w:rStyle w:val="style85"/>
        </w:rPr>
        <w:t>http://www.ipripak.org/wp-content/uploads/2018/03/art4jw2018.pdf</w:t>
      </w:r>
      <w:r>
        <w:rPr/>
        <w:fldChar w:fldCharType="end"/>
      </w:r>
      <w:r>
        <w:t xml:space="preserve"> </w:t>
      </w:r>
    </w:p>
    <w:p>
      <w:pPr>
        <w:pStyle w:val="style179"/>
        <w:numPr>
          <w:ilvl w:val="0"/>
          <w:numId w:val="20"/>
        </w:numPr>
        <w:spacing w:before="240" w:after="120"/>
        <w:jc w:val="both"/>
        <w:rPr>
          <w:rFonts w:ascii="Arial" w:cs="Arial" w:hAnsi="Arial"/>
          <w:color w:val="222222"/>
          <w:sz w:val="20"/>
          <w:szCs w:val="20"/>
          <w:shd w:val="clear" w:color="auto" w:fill="ffffff"/>
        </w:rPr>
      </w:pPr>
      <w:r>
        <w:rPr>
          <w:rFonts w:ascii="Arial" w:cs="Arial" w:hAnsi="Arial"/>
          <w:color w:val="222222"/>
          <w:sz w:val="20"/>
          <w:szCs w:val="20"/>
          <w:shd w:val="clear" w:color="auto" w:fill="ffffff"/>
        </w:rPr>
        <w:t>Journal of Social Sciences Review (JSSR)</w:t>
      </w:r>
    </w:p>
    <w:p>
      <w:pPr>
        <w:pStyle w:val="style179"/>
        <w:spacing w:before="240" w:after="120"/>
        <w:ind w:left="1134" w:firstLine="0"/>
        <w:jc w:val="both"/>
        <w:rPr>
          <w:rFonts w:ascii="Arial" w:cs="Arial" w:hAnsi="Arial"/>
          <w:color w:val="222222"/>
          <w:sz w:val="20"/>
          <w:szCs w:val="20"/>
          <w:shd w:val="clear" w:color="auto" w:fill="ffffff"/>
        </w:rPr>
      </w:pPr>
      <w:r>
        <w:rPr>
          <w:rFonts w:ascii="Arial" w:cs="Arial" w:hAnsi="Arial"/>
          <w:color w:val="222222"/>
          <w:sz w:val="20"/>
          <w:szCs w:val="20"/>
          <w:shd w:val="clear" w:color="auto" w:fill="ffffff"/>
        </w:rPr>
        <w:t>Shah, Mohsin Azhar. "Terrorism and Insurgency in the Tribal Areas: Investigating the Historical Roots and Dynamics of Terrorism and Insurgency in Pakistan's Tribal Regions." </w:t>
      </w:r>
      <w:r>
        <w:rPr>
          <w:rFonts w:ascii="Arial" w:cs="Arial" w:hAnsi="Arial"/>
          <w:i/>
          <w:iCs/>
          <w:color w:val="222222"/>
          <w:sz w:val="20"/>
          <w:szCs w:val="20"/>
          <w:shd w:val="clear" w:color="auto" w:fill="ffffff"/>
        </w:rPr>
        <w:t>Journal of Social Sciences Review</w:t>
      </w:r>
      <w:r>
        <w:rPr>
          <w:rFonts w:ascii="Arial" w:cs="Arial" w:hAnsi="Arial"/>
          <w:color w:val="222222"/>
          <w:sz w:val="20"/>
          <w:szCs w:val="20"/>
          <w:shd w:val="clear" w:color="auto" w:fill="ffffff"/>
        </w:rPr>
        <w:t> 4, no. 1 (2024): 37-45.</w:t>
      </w:r>
    </w:p>
    <w:p>
      <w:pPr>
        <w:pStyle w:val="style179"/>
        <w:spacing w:after="120"/>
        <w:ind w:left="1134" w:firstLine="0"/>
        <w:jc w:val="both"/>
        <w:rPr>
          <w:rFonts w:ascii="Arial" w:cs="Arial" w:hAnsi="Arial"/>
          <w:color w:val="222222"/>
          <w:sz w:val="20"/>
          <w:szCs w:val="20"/>
          <w:shd w:val="clear" w:color="auto" w:fill="ffffff"/>
        </w:rPr>
      </w:pPr>
      <w:r>
        <w:rPr/>
        <w:fldChar w:fldCharType="begin"/>
      </w:r>
      <w:r>
        <w:instrText xml:space="preserve"> HYPERLINK "https://www.ojs.jssr.org.pk/index.php/jssr/article/view/400/311" </w:instrText>
      </w:r>
      <w:r>
        <w:rPr/>
        <w:fldChar w:fldCharType="separate"/>
      </w:r>
      <w:r>
        <w:rPr>
          <w:rStyle w:val="style85"/>
          <w:rFonts w:ascii="Arial" w:cs="Arial" w:hAnsi="Arial"/>
          <w:sz w:val="20"/>
          <w:szCs w:val="20"/>
          <w:shd w:val="clear" w:color="auto" w:fill="ffffff"/>
        </w:rPr>
        <w:t>https://www.ojs.jssr.org.pk/index.php/jssr/article/view/400/311</w:t>
      </w:r>
      <w:r>
        <w:rPr/>
        <w:fldChar w:fldCharType="end"/>
      </w:r>
      <w:r>
        <w:rPr>
          <w:rFonts w:ascii="Arial" w:cs="Arial" w:hAnsi="Arial"/>
          <w:color w:val="222222"/>
          <w:sz w:val="20"/>
          <w:szCs w:val="20"/>
          <w:shd w:val="clear" w:color="auto" w:fill="ffffff"/>
        </w:rPr>
        <w:t xml:space="preserve"> </w:t>
      </w:r>
    </w:p>
    <w:p>
      <w:pPr>
        <w:pStyle w:val="style0"/>
        <w:spacing w:after="120"/>
        <w:jc w:val="both"/>
        <w:rPr>
          <w:rFonts w:cs="宋体" w:eastAsia="宋体"/>
          <w:bCs/>
          <w:color w:val="404040"/>
          <w:sz w:val="28"/>
          <w:szCs w:val="26"/>
        </w:rPr>
      </w:pPr>
      <w:r>
        <w:rPr>
          <w:rFonts w:cs="宋体" w:eastAsia="宋体"/>
          <w:bCs/>
          <w:color w:val="404040"/>
          <w:sz w:val="28"/>
          <w:szCs w:val="26"/>
        </w:rPr>
        <w:t>Research Projects:</w:t>
      </w:r>
    </w:p>
    <w:p>
      <w:pPr>
        <w:pStyle w:val="style0"/>
        <w:spacing w:after="120"/>
        <w:jc w:val="both"/>
        <w:rPr/>
      </w:pPr>
      <w:r>
        <w:t>24-Jun-2019 – Op-ed</w:t>
      </w:r>
    </w:p>
    <w:p>
      <w:pPr>
        <w:pStyle w:val="style48"/>
        <w:numPr>
          <w:ilvl w:val="0"/>
          <w:numId w:val="19"/>
        </w:numPr>
        <w:jc w:val="both"/>
        <w:rPr/>
      </w:pPr>
      <w:r>
        <w:t xml:space="preserve">Article titled “War: An Inevitable Phenomena”, published on Foreign Policy News Website. URL: </w:t>
      </w:r>
      <w:r>
        <w:rPr/>
        <w:fldChar w:fldCharType="begin"/>
      </w:r>
      <w:r>
        <w:instrText xml:space="preserve"> HYPERLINK "https://foreignpolicynews.org/2019/06/24/war%20-an-%20inevitable-phenomena/" </w:instrText>
      </w:r>
      <w:r>
        <w:rPr/>
        <w:fldChar w:fldCharType="separate"/>
      </w:r>
      <w:r>
        <w:rPr>
          <w:rStyle w:val="style85"/>
        </w:rPr>
        <w:t>https://foreignpolicynews.org/2019/06/24/war -an- inevitable-phenomena/</w:t>
      </w:r>
      <w:r>
        <w:rPr/>
        <w:fldChar w:fldCharType="end"/>
      </w:r>
      <w:r>
        <w:t xml:space="preserve">        </w:t>
      </w:r>
    </w:p>
    <w:p>
      <w:pPr>
        <w:pStyle w:val="style0"/>
        <w:jc w:val="both"/>
        <w:rPr/>
      </w:pPr>
      <w:r>
        <w:t xml:space="preserve">2021 </w:t>
      </w:r>
      <w:r>
        <w:t xml:space="preserve">– M. Phil. Research Thesis focused on “Militarization </w:t>
      </w:r>
      <w:r>
        <w:t>and</w:t>
      </w:r>
      <w:r>
        <w:t xml:space="preserve"> </w:t>
      </w:r>
      <w:r>
        <w:t>Weaponization</w:t>
      </w:r>
      <w:r>
        <w:t xml:space="preserve"> of Cyberspace”</w:t>
      </w:r>
    </w:p>
    <w:p>
      <w:pPr>
        <w:pStyle w:val="style0"/>
        <w:jc w:val="both"/>
        <w:rPr>
          <w:rFonts w:cs="宋体" w:eastAsia="宋体"/>
          <w:b/>
          <w:bCs/>
          <w:color w:val="404040"/>
          <w:sz w:val="28"/>
          <w:szCs w:val="26"/>
        </w:rPr>
      </w:pPr>
      <w:r>
        <w:rPr>
          <w:rFonts w:cs="宋体" w:eastAsia="宋体"/>
          <w:b/>
          <w:bCs/>
          <w:color w:val="404040"/>
          <w:sz w:val="28"/>
          <w:szCs w:val="26"/>
        </w:rPr>
        <w:t>Conferences</w:t>
      </w:r>
      <w:r>
        <w:rPr>
          <w:rFonts w:cs="宋体" w:eastAsia="宋体"/>
          <w:b/>
          <w:bCs/>
          <w:color w:val="404040"/>
          <w:sz w:val="28"/>
          <w:szCs w:val="26"/>
        </w:rPr>
        <w:t>:</w:t>
      </w:r>
    </w:p>
    <w:p>
      <w:pPr>
        <w:pStyle w:val="style2"/>
        <w:jc w:val="both"/>
        <w:rPr>
          <w:b/>
        </w:rPr>
      </w:pPr>
      <w:r>
        <w:rPr>
          <w:b/>
        </w:rPr>
        <w:t>Young Researchers’ Convention (YRC)</w:t>
      </w:r>
      <w:r>
        <w:rPr>
          <w:b/>
        </w:rPr>
        <w:t xml:space="preserve"> | Islamabad</w:t>
      </w:r>
    </w:p>
    <w:p>
      <w:pPr>
        <w:pStyle w:val="style3"/>
        <w:jc w:val="both"/>
        <w:rPr/>
      </w:pPr>
      <w:r>
        <w:t>21-Feb-2024</w:t>
      </w:r>
      <w:r>
        <w:t xml:space="preserve"> </w:t>
      </w:r>
      <w:r>
        <w:t>|</w:t>
      </w:r>
      <w:r>
        <w:t xml:space="preserve"> Panelist</w:t>
      </w:r>
    </w:p>
    <w:p>
      <w:pPr>
        <w:pStyle w:val="style0"/>
        <w:jc w:val="both"/>
        <w:rPr/>
      </w:pPr>
      <w:r>
        <w:t>Participated in the 3rd edition of the Young Researchers’ Convention (YRC) on “Redefining Pakistan’s Perspective on National Interest”</w:t>
      </w:r>
      <w:r>
        <w:t xml:space="preserve"> </w:t>
      </w:r>
      <w:r>
        <w:t>organized by The Centre for Strategic and Contemporary Research (CSCR) that focused on “Redefining Pakistan’s Perspective on National Interest”.</w:t>
      </w:r>
    </w:p>
    <w:p>
      <w:pPr>
        <w:pStyle w:val="style2"/>
        <w:jc w:val="both"/>
        <w:rPr>
          <w:b/>
        </w:rPr>
      </w:pPr>
      <w:r>
        <w:rPr>
          <w:b/>
        </w:rPr>
        <w:t>2nd International Conference on Social Science</w:t>
      </w:r>
      <w:r>
        <w:rPr>
          <w:b/>
        </w:rPr>
        <w:t>s titled</w:t>
      </w:r>
      <w:r>
        <w:rPr>
          <w:b/>
        </w:rPr>
        <w:t xml:space="preserve"> </w:t>
      </w:r>
      <w:r>
        <w:rPr>
          <w:b/>
        </w:rPr>
        <w:t>“</w:t>
      </w:r>
      <w:r>
        <w:rPr>
          <w:b/>
        </w:rPr>
        <w:t>Contemporary World: Challenges and Transformations</w:t>
      </w:r>
      <w:r>
        <w:rPr>
          <w:b/>
        </w:rPr>
        <w:t>”</w:t>
      </w:r>
      <w:r>
        <w:rPr>
          <w:b/>
        </w:rPr>
        <w:t xml:space="preserve"> | </w:t>
      </w:r>
      <w:r>
        <w:rPr>
          <w:b/>
        </w:rPr>
        <w:t>Rawalpindi</w:t>
      </w:r>
    </w:p>
    <w:p>
      <w:pPr>
        <w:pStyle w:val="style3"/>
        <w:jc w:val="both"/>
        <w:rPr/>
      </w:pPr>
      <w:r>
        <w:t xml:space="preserve">16-Nov-2023 </w:t>
      </w:r>
      <w:r>
        <w:t>|</w:t>
      </w:r>
      <w:r>
        <w:t xml:space="preserve"> Presenter</w:t>
      </w:r>
    </w:p>
    <w:p>
      <w:pPr>
        <w:pStyle w:val="style0"/>
        <w:jc w:val="both"/>
        <w:rPr/>
      </w:pPr>
      <w:r>
        <w:t>Presented in the 2nd International Conference on Social Science Contemporary World: C</w:t>
      </w:r>
      <w:r>
        <w:t>hallenges and Transformations, 2023 organized by the Rawalpindi Women University, Rawalpindi. D</w:t>
      </w:r>
      <w:r>
        <w:t>elivered a talk on “Navigating Pakistan’s Foreign Policy in a Multiplex World Order”.</w:t>
      </w:r>
    </w:p>
    <w:p>
      <w:pPr>
        <w:pStyle w:val="style2"/>
        <w:jc w:val="both"/>
        <w:rPr>
          <w:b/>
        </w:rPr>
      </w:pPr>
      <w:r>
        <w:rPr>
          <w:b/>
        </w:rPr>
        <w:t>National Conference on CPEC and Regional Connectivity</w:t>
      </w:r>
      <w:r>
        <w:rPr>
          <w:b/>
        </w:rPr>
        <w:t xml:space="preserve"> |</w:t>
      </w:r>
      <w:r>
        <w:rPr>
          <w:b/>
        </w:rPr>
        <w:t xml:space="preserve"> Islamabad</w:t>
      </w:r>
    </w:p>
    <w:p>
      <w:pPr>
        <w:pStyle w:val="style3"/>
        <w:jc w:val="both"/>
        <w:rPr/>
      </w:pPr>
      <w:r>
        <w:t xml:space="preserve">14-Dec-2022 </w:t>
      </w:r>
      <w:r>
        <w:t>|</w:t>
      </w:r>
      <w:r>
        <w:t xml:space="preserve"> Keynote Sp</w:t>
      </w:r>
      <w:r>
        <w:t>eaker</w:t>
      </w:r>
    </w:p>
    <w:p>
      <w:pPr>
        <w:pStyle w:val="style0"/>
        <w:jc w:val="both"/>
        <w:rPr/>
      </w:pPr>
      <w:r>
        <w:t>Delivered a Keynote Speech</w:t>
      </w:r>
      <w:r>
        <w:t xml:space="preserve"> at the National Conference on CPEC and Regional Connectivity organized by </w:t>
      </w:r>
      <w:r>
        <w:t>the Area Study Center (China) of the National University of Modern Languages (NUML), Islamabad, Pakistan.</w:t>
      </w:r>
    </w:p>
    <w:p>
      <w:pPr>
        <w:pStyle w:val="style1"/>
        <w:jc w:val="both"/>
        <w:rPr/>
      </w:pPr>
      <w:r>
        <w:t>Certifications</w:t>
      </w:r>
    </w:p>
    <w:p>
      <w:pPr>
        <w:pStyle w:val="style2"/>
        <w:jc w:val="both"/>
        <w:rPr>
          <w:b/>
        </w:rPr>
      </w:pPr>
      <w:r>
        <w:rPr>
          <w:b/>
        </w:rPr>
        <w:t xml:space="preserve">Stimson Center </w:t>
      </w:r>
      <w:r>
        <w:rPr>
          <w:b/>
        </w:rPr>
        <w:t>|</w:t>
      </w:r>
      <w:r>
        <w:rPr>
          <w:b/>
        </w:rPr>
        <w:t xml:space="preserve"> Washington D.C.</w:t>
      </w:r>
    </w:p>
    <w:p>
      <w:pPr>
        <w:pStyle w:val="style3"/>
        <w:jc w:val="both"/>
        <w:rPr>
          <w:rFonts w:cs="宋体"/>
          <w:bCs w:val="false"/>
          <w:color w:val="auto"/>
        </w:rPr>
      </w:pPr>
      <w:r>
        <w:rPr>
          <w:rFonts w:cs="宋体"/>
          <w:bCs w:val="false"/>
          <w:color w:val="auto"/>
        </w:rPr>
        <w:t>2023</w:t>
      </w:r>
      <w:r>
        <w:rPr>
          <w:rFonts w:cs="宋体"/>
          <w:bCs w:val="false"/>
          <w:color w:val="auto"/>
        </w:rPr>
        <w:t xml:space="preserve"> – Restoring Deterrence: Coercion and Crises in Southern Asia</w:t>
      </w:r>
    </w:p>
    <w:p>
      <w:pPr>
        <w:pStyle w:val="style2"/>
        <w:jc w:val="both"/>
        <w:rPr>
          <w:b/>
        </w:rPr>
      </w:pPr>
      <w:r>
        <w:rPr>
          <w:b/>
        </w:rPr>
        <w:t>Stimson Center | Washington D.C.</w:t>
      </w:r>
    </w:p>
    <w:p>
      <w:pPr>
        <w:pStyle w:val="style3"/>
        <w:jc w:val="both"/>
        <w:rPr>
          <w:rFonts w:cs="宋体"/>
          <w:bCs w:val="false"/>
          <w:color w:val="auto"/>
        </w:rPr>
      </w:pPr>
      <w:r>
        <w:rPr>
          <w:rFonts w:cs="宋体"/>
          <w:bCs w:val="false"/>
          <w:color w:val="auto"/>
        </w:rPr>
        <w:t>2023 – Deterrence in Southern Asia</w:t>
      </w:r>
    </w:p>
    <w:p>
      <w:pPr>
        <w:pStyle w:val="style2"/>
        <w:jc w:val="both"/>
        <w:rPr>
          <w:b/>
        </w:rPr>
      </w:pPr>
      <w:r>
        <w:rPr>
          <w:b/>
        </w:rPr>
        <w:t>Stimson Center | Washington D.C.</w:t>
      </w:r>
    </w:p>
    <w:p>
      <w:pPr>
        <w:pStyle w:val="style3"/>
        <w:jc w:val="both"/>
        <w:rPr>
          <w:rFonts w:cs="宋体"/>
          <w:bCs w:val="false"/>
          <w:color w:val="auto"/>
        </w:rPr>
      </w:pPr>
      <w:r>
        <w:rPr>
          <w:rFonts w:cs="宋体"/>
          <w:bCs w:val="false"/>
          <w:color w:val="auto"/>
        </w:rPr>
        <w:t>2022 – Strategic South Asia</w:t>
      </w:r>
    </w:p>
    <w:p>
      <w:pPr>
        <w:pStyle w:val="style2"/>
        <w:jc w:val="both"/>
        <w:rPr>
          <w:color w:val="808080"/>
        </w:rPr>
      </w:pPr>
      <w:r>
        <w:rPr>
          <w:b/>
        </w:rPr>
        <w:t>Executive Development Center, NUML | Islamabad</w:t>
      </w:r>
    </w:p>
    <w:p>
      <w:pPr>
        <w:pStyle w:val="style3"/>
        <w:jc w:val="both"/>
        <w:rPr>
          <w:rFonts w:cs="宋体"/>
          <w:bCs w:val="false"/>
          <w:color w:val="auto"/>
        </w:rPr>
      </w:pPr>
      <w:r>
        <w:rPr>
          <w:rFonts w:cs="宋体"/>
          <w:bCs w:val="false"/>
          <w:color w:val="auto"/>
        </w:rPr>
        <w:t xml:space="preserve">2022 – Academic Planning, Academic Execution, Academic Management Research </w:t>
      </w:r>
      <w:r>
        <w:rPr>
          <w:rFonts w:cs="宋体"/>
          <w:bCs w:val="false"/>
          <w:color w:val="auto"/>
        </w:rPr>
        <w:t xml:space="preserve">&amp; Projects, University Ethics and </w:t>
      </w:r>
      <w:r>
        <w:rPr>
          <w:rFonts w:cs="宋体"/>
          <w:bCs w:val="false"/>
          <w:color w:val="auto"/>
        </w:rPr>
        <w:t xml:space="preserve">Policies </w:t>
      </w:r>
    </w:p>
    <w:p>
      <w:pPr>
        <w:pStyle w:val="style2"/>
        <w:jc w:val="both"/>
        <w:rPr>
          <w:b/>
        </w:rPr>
      </w:pPr>
      <w:r>
        <w:rPr>
          <w:b/>
        </w:rPr>
        <w:t xml:space="preserve">Hague Center for Strategic Studies | Hague, Netherlands </w:t>
      </w:r>
    </w:p>
    <w:p>
      <w:pPr>
        <w:pStyle w:val="style3"/>
        <w:jc w:val="both"/>
        <w:rPr>
          <w:rFonts w:cs="宋体"/>
          <w:bCs w:val="false"/>
          <w:color w:val="auto"/>
        </w:rPr>
      </w:pPr>
      <w:r>
        <w:rPr>
          <w:rFonts w:cs="宋体"/>
          <w:bCs w:val="false"/>
          <w:color w:val="auto"/>
        </w:rPr>
        <w:t>2021 – Indo-Dutch Cyber Security School (IDCSS)</w:t>
      </w:r>
    </w:p>
    <w:p>
      <w:pPr>
        <w:pStyle w:val="style1"/>
        <w:jc w:val="both"/>
        <w:rPr/>
      </w:pPr>
      <w:r>
        <w:t>Skills</w:t>
      </w:r>
    </w:p>
    <w:p>
      <w:pPr>
        <w:pStyle w:val="style48"/>
        <w:jc w:val="both"/>
        <w:rPr/>
      </w:pPr>
      <w:r>
        <w:t>Academic writing</w:t>
      </w:r>
    </w:p>
    <w:p>
      <w:pPr>
        <w:pStyle w:val="style48"/>
        <w:jc w:val="both"/>
        <w:rPr>
          <w:color w:val="000000"/>
        </w:rPr>
      </w:pPr>
      <w:r>
        <w:rPr>
          <w:spacing w:val="2"/>
        </w:rPr>
        <w:t>A</w:t>
      </w:r>
      <w:r>
        <w:rPr>
          <w:spacing w:val="6"/>
        </w:rPr>
        <w:t>c</w:t>
      </w:r>
      <w:r>
        <w:t>a</w:t>
      </w:r>
      <w:r>
        <w:rPr>
          <w:spacing w:val="2"/>
        </w:rPr>
        <w:t>d</w:t>
      </w:r>
      <w:r>
        <w:rPr>
          <w:spacing w:val="5"/>
        </w:rPr>
        <w:t>e</w:t>
      </w:r>
      <w:r>
        <w:rPr>
          <w:spacing w:val="4"/>
        </w:rPr>
        <w:t>m</w:t>
      </w:r>
      <w:r>
        <w:rPr>
          <w:spacing w:val="1"/>
        </w:rPr>
        <w:t>i</w:t>
      </w:r>
      <w:r>
        <w:t>c</w:t>
      </w:r>
      <w:r>
        <w:rPr>
          <w:spacing w:val="7"/>
        </w:rPr>
        <w:t xml:space="preserve"> </w:t>
      </w:r>
      <w:r>
        <w:rPr>
          <w:spacing w:val="7"/>
        </w:rPr>
        <w:t xml:space="preserve">and policy </w:t>
      </w:r>
      <w:r>
        <w:rPr>
          <w:spacing w:val="5"/>
        </w:rPr>
        <w:t>r</w:t>
      </w:r>
      <w:r>
        <w:t>ese</w:t>
      </w:r>
      <w:r>
        <w:rPr>
          <w:spacing w:val="5"/>
        </w:rPr>
        <w:t>a</w:t>
      </w:r>
      <w:r>
        <w:t>rch</w:t>
      </w:r>
    </w:p>
    <w:p>
      <w:pPr>
        <w:pStyle w:val="style48"/>
        <w:jc w:val="both"/>
        <w:rPr>
          <w:color w:val="000000"/>
        </w:rPr>
      </w:pPr>
      <w:r>
        <w:t>Event Management and Organization</w:t>
      </w:r>
    </w:p>
    <w:p>
      <w:pPr>
        <w:pStyle w:val="style48"/>
        <w:jc w:val="both"/>
        <w:rPr>
          <w:color w:val="000000"/>
        </w:rPr>
      </w:pPr>
      <w:r>
        <w:rPr>
          <w:color w:val="000000"/>
        </w:rPr>
        <w:t xml:space="preserve">ICT Skills </w:t>
      </w:r>
    </w:p>
    <w:p>
      <w:pPr>
        <w:pStyle w:val="style48"/>
        <w:jc w:val="both"/>
        <w:rPr/>
      </w:pPr>
      <w:r>
        <w:t>Interpersonal and presentation skills</w:t>
      </w:r>
    </w:p>
    <w:p>
      <w:pPr>
        <w:pStyle w:val="style0"/>
        <w:rPr/>
      </w:pPr>
    </w:p>
    <w:sectPr>
      <w:headerReference w:type="even" r:id="rId2"/>
      <w:headerReference w:type="default" r:id="rId3"/>
      <w:footerReference w:type="even" r:id="rId4"/>
      <w:footerReference w:type="default" r:id="rId5"/>
      <w:headerReference w:type="first" r:id="rId6"/>
      <w:pgSz w:w="12240" w:h="15840" w:orient="portrait"/>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EFF" w:usb1="C000785B"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MS Mincho">
    <w:altName w:val="ＭＳ 明朝"/>
    <w:panose1 w:val="02020609040002080304"/>
    <w:charset w:val="80"/>
    <w:family w:val="modern"/>
    <w:pitch w:val="fixed"/>
    <w:sig w:usb0="A00002BF" w:usb1="68C7FCFB" w:usb2="00000010" w:usb3="00000000" w:csb0="0002009F" w:csb1="00000000"/>
  </w:font>
  <w:font w:name="Century Gothic">
    <w:altName w:val="Century Gothic"/>
    <w:panose1 w:val="020b0502020002020204"/>
    <w:charset w:val="00"/>
    <w:family w:val="swiss"/>
    <w:pitch w:val="variable"/>
    <w:sig w:usb0="00000287" w:usb1="00000000" w:usb2="00000000" w:usb3="00000000" w:csb0="0000009F" w:csb1="00000000"/>
  </w:font>
  <w:font w:name="MS Gothic">
    <w:altName w:val="ＭＳ ゴシック"/>
    <w:panose1 w:val="020b0609070002080204"/>
    <w:charset w:val="80"/>
    <w:family w:val="modern"/>
    <w:pitch w:val="fixed"/>
    <w:sig w:usb0="E00002FF" w:usb1="6AC7FDFB" w:usb2="08000012" w:usb3="00000000" w:csb0="0002009F" w:csb1="00000000"/>
  </w:font>
  <w:font w:name="Aharoni">
    <w:altName w:val="Aharoni"/>
    <w:panose1 w:val="00000000000000000000"/>
    <w:charset w:val="b1"/>
    <w:family w:val="auto"/>
    <w:pitch w:val="variable"/>
    <w:sig w:usb0="00000801" w:usb1="00000000" w:usb2="00000000" w:usb3="00000000" w:csb0="00000020" w:csb1="00000000"/>
  </w:font>
  <w:font w:name="Tahoma">
    <w:altName w:val="Tahoma"/>
    <w:panose1 w:val="020b0604030005040204"/>
    <w:charset w:val="00"/>
    <w:family w:val="swiss"/>
    <w:pitch w:val="variable"/>
    <w:sig w:usb0="E1002EFF" w:usb1="C000605B" w:usb2="00000029" w:usb3="00000000" w:csb0="000101FF" w:csb1="00000000"/>
  </w:font>
  <w:font w:name="Arial">
    <w:altName w:val="Arial"/>
    <w:panose1 w:val="020b0604020002020204"/>
    <w:charset w:val="00"/>
    <w:family w:val="swiss"/>
    <w:pitch w:val="variable"/>
    <w:sig w:usb0="E0002EFF" w:usb1="C000785B" w:usb2="00000009" w:usb3="00000000" w:csb0="0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p>
    <w:pPr>
      <w:pStyle w:val="style0"/>
      <w:rPr/>
    </w:pPr>
  </w:p>
  <w:p>
    <w:pPr>
      <w:pStyle w:val="style0"/>
      <w:rPr/>
    </w:pPr>
  </w:p>
  <w:p>
    <w:pPr>
      <w:pStyle w:val="style0"/>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r>
      <w:rPr/>
      <w:fldChar w:fldCharType="begin"/>
    </w:r>
    <w:r>
      <w:instrText xml:space="preserve"> PAGE   \* MERGEFORMAT </w:instrText>
    </w:r>
    <w:r>
      <w:rPr/>
      <w:fldChar w:fldCharType="separate"/>
    </w:r>
    <w:r>
      <w:rPr>
        <w:noProof/>
      </w:rPr>
      <w:t>2</w:t>
    </w:r>
    <w:r>
      <w:rPr>
        <w:noProof/>
      </w:rPr>
      <w:fldChar w:fldCharType="end"/>
    </w:r>
  </w:p>
  <w:p>
    <w:pPr>
      <w:pStyle w:val="style0"/>
      <w:rPr/>
    </w:pPr>
  </w:p>
  <w:p>
    <w:pPr>
      <w:pStyle w:val="style0"/>
      <w:rPr/>
    </w:pPr>
  </w:p>
  <w:p>
    <w:pPr>
      <w:pStyle w:val="style0"/>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p>
    <w:pPr>
      <w:pStyle w:val="style0"/>
      <w:rPr/>
    </w:pPr>
  </w:p>
  <w:p>
    <w:pPr>
      <w:pStyle w:val="style0"/>
      <w:rPr/>
    </w:pPr>
  </w:p>
  <w:p>
    <w:pPr>
      <w:pStyle w:val="style0"/>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t>Mohsin Azhar Shah</w:t>
    </w:r>
  </w:p>
  <w:p>
    <w:pPr>
      <w:pStyle w:val="style31"/>
      <w:rPr/>
    </w:pPr>
    <w:r>
      <w:rPr/>
      <w:sym w:font="Symbol" w:char="f0b7"/>
    </w:r>
    <w:r>
      <w:t xml:space="preserve"> </w:t>
    </w:r>
    <w:r>
      <w:rPr/>
      <w:sym w:font="Symbol" w:char="f0b7"/>
    </w:r>
    <w:r>
      <w:t xml:space="preserve"> </w:t>
    </w:r>
    <w:r>
      <w:rPr/>
      <w:sym w:font="Symbol" w:char="f0b7"/>
    </w:r>
  </w:p>
  <w:p>
    <w:pPr>
      <w:pStyle w:val="style0"/>
      <w:rPr/>
    </w:pPr>
  </w:p>
  <w:p>
    <w:pPr>
      <w:pStyle w:val="style0"/>
      <w:rPr/>
    </w:pPr>
  </w:p>
  <w:p>
    <w:pPr>
      <w:pStyle w:val="style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4028CAC4"/>
    <w:lvl w:ilvl="0">
      <w:start w:val="1"/>
      <w:numFmt w:val="decimal"/>
      <w:lvlText w:val="%1."/>
      <w:lvlJc w:val="left"/>
      <w:pPr>
        <w:tabs>
          <w:tab w:val="left" w:leader="none" w:pos="1492"/>
        </w:tabs>
        <w:ind w:left="1492" w:hanging="360"/>
      </w:pPr>
    </w:lvl>
  </w:abstractNum>
  <w:abstractNum w:abstractNumId="1">
    <w:nsid w:val="00000001"/>
    <w:multiLevelType w:val="singleLevel"/>
    <w:tmpl w:val="D834BF44"/>
    <w:lvl w:ilvl="0">
      <w:start w:val="1"/>
      <w:numFmt w:val="decimal"/>
      <w:lvlText w:val="%1."/>
      <w:lvlJc w:val="left"/>
      <w:pPr>
        <w:tabs>
          <w:tab w:val="left" w:leader="none" w:pos="1209"/>
        </w:tabs>
        <w:ind w:left="1209" w:hanging="360"/>
      </w:pPr>
    </w:lvl>
  </w:abstractNum>
  <w:abstractNum w:abstractNumId="2">
    <w:nsid w:val="00000002"/>
    <w:multiLevelType w:val="singleLevel"/>
    <w:tmpl w:val="0ED0A8BC"/>
    <w:lvl w:ilvl="0">
      <w:start w:val="1"/>
      <w:numFmt w:val="decimal"/>
      <w:lvlText w:val="%1."/>
      <w:lvlJc w:val="left"/>
      <w:pPr>
        <w:tabs>
          <w:tab w:val="left" w:leader="none" w:pos="926"/>
        </w:tabs>
        <w:ind w:left="926" w:hanging="360"/>
      </w:pPr>
    </w:lvl>
  </w:abstractNum>
  <w:abstractNum w:abstractNumId="3">
    <w:nsid w:val="00000003"/>
    <w:multiLevelType w:val="singleLevel"/>
    <w:tmpl w:val="5DF2696E"/>
    <w:lvl w:ilvl="0">
      <w:start w:val="1"/>
      <w:numFmt w:val="decimal"/>
      <w:lvlText w:val="%1."/>
      <w:lvlJc w:val="left"/>
      <w:pPr>
        <w:tabs>
          <w:tab w:val="left" w:leader="none" w:pos="643"/>
        </w:tabs>
        <w:ind w:left="643" w:hanging="360"/>
      </w:pPr>
    </w:lvl>
  </w:abstractNum>
  <w:abstractNum w:abstractNumId="4">
    <w:nsid w:val="00000004"/>
    <w:multiLevelType w:val="singleLevel"/>
    <w:tmpl w:val="DEA4C8A4"/>
    <w:lvl w:ilvl="0">
      <w:start w:val="1"/>
      <w:numFmt w:val="bullet"/>
      <w:lvlText w:val=""/>
      <w:lvlJc w:val="left"/>
      <w:pPr>
        <w:tabs>
          <w:tab w:val="left" w:leader="none" w:pos="1492"/>
        </w:tabs>
        <w:ind w:left="1492" w:hanging="360"/>
      </w:pPr>
      <w:rPr>
        <w:rFonts w:ascii="Symbol" w:hAnsi="Symbol" w:hint="default"/>
      </w:rPr>
    </w:lvl>
  </w:abstractNum>
  <w:abstractNum w:abstractNumId="5">
    <w:nsid w:val="00000005"/>
    <w:multiLevelType w:val="singleLevel"/>
    <w:tmpl w:val="79A8C84A"/>
    <w:lvl w:ilvl="0">
      <w:start w:val="1"/>
      <w:numFmt w:val="bullet"/>
      <w:lvlText w:val=""/>
      <w:lvlJc w:val="left"/>
      <w:pPr>
        <w:tabs>
          <w:tab w:val="left" w:leader="none" w:pos="1209"/>
        </w:tabs>
        <w:ind w:left="1209" w:hanging="360"/>
      </w:pPr>
      <w:rPr>
        <w:rFonts w:ascii="Symbol" w:hAnsi="Symbol" w:hint="default"/>
      </w:rPr>
    </w:lvl>
  </w:abstractNum>
  <w:abstractNum w:abstractNumId="6">
    <w:nsid w:val="00000006"/>
    <w:multiLevelType w:val="singleLevel"/>
    <w:tmpl w:val="02E0C3F0"/>
    <w:lvl w:ilvl="0">
      <w:start w:val="1"/>
      <w:numFmt w:val="bullet"/>
      <w:lvlText w:val=""/>
      <w:lvlJc w:val="left"/>
      <w:pPr>
        <w:tabs>
          <w:tab w:val="left" w:leader="none" w:pos="926"/>
        </w:tabs>
        <w:ind w:left="926" w:hanging="360"/>
      </w:pPr>
      <w:rPr>
        <w:rFonts w:ascii="Symbol" w:hAnsi="Symbol" w:hint="default"/>
      </w:rPr>
    </w:lvl>
  </w:abstractNum>
  <w:abstractNum w:abstractNumId="7">
    <w:nsid w:val="00000007"/>
    <w:multiLevelType w:val="singleLevel"/>
    <w:tmpl w:val="8356F1E2"/>
    <w:lvl w:ilvl="0">
      <w:start w:val="1"/>
      <w:numFmt w:val="bullet"/>
      <w:lvlText w:val=""/>
      <w:lvlJc w:val="left"/>
      <w:pPr>
        <w:tabs>
          <w:tab w:val="left" w:leader="none" w:pos="643"/>
        </w:tabs>
        <w:ind w:left="643" w:hanging="360"/>
      </w:pPr>
      <w:rPr>
        <w:rFonts w:ascii="Symbol" w:hAnsi="Symbol" w:hint="default"/>
      </w:rPr>
    </w:lvl>
  </w:abstractNum>
  <w:abstractNum w:abstractNumId="8">
    <w:nsid w:val="00000008"/>
    <w:multiLevelType w:val="singleLevel"/>
    <w:tmpl w:val="6664A82E"/>
    <w:lvl w:ilvl="0">
      <w:start w:val="1"/>
      <w:numFmt w:val="decimal"/>
      <w:pStyle w:val="style49"/>
      <w:lvlText w:val="%1."/>
      <w:lvlJc w:val="left"/>
      <w:pPr>
        <w:tabs>
          <w:tab w:val="left" w:leader="none" w:pos="720"/>
        </w:tabs>
        <w:ind w:left="720" w:hanging="360"/>
      </w:pPr>
      <w:rPr>
        <w:rFonts w:hint="default"/>
        <w:color w:val="7f7f7f"/>
      </w:rPr>
    </w:lvl>
  </w:abstractNum>
  <w:abstractNum w:abstractNumId="9">
    <w:nsid w:val="00000009"/>
    <w:multiLevelType w:val="singleLevel"/>
    <w:tmpl w:val="3AB6ABC2"/>
    <w:lvl w:ilvl="0">
      <w:start w:val="1"/>
      <w:numFmt w:val="bullet"/>
      <w:lvlText w:val=""/>
      <w:lvlJc w:val="left"/>
      <w:pPr>
        <w:tabs>
          <w:tab w:val="left" w:leader="none" w:pos="360"/>
        </w:tabs>
        <w:ind w:left="360" w:hanging="360"/>
      </w:pPr>
      <w:rPr>
        <w:rFonts w:ascii="Symbol" w:hAnsi="Symbol" w:hint="default"/>
      </w:rPr>
    </w:lvl>
  </w:abstractNum>
  <w:abstractNum w:abstractNumId="10">
    <w:nsid w:val="0000000A"/>
    <w:multiLevelType w:val="hybridMultilevel"/>
    <w:tmpl w:val="040CA268"/>
    <w:lvl w:ilvl="0" w:tplc="33F0DEAC">
      <w:start w:val="1"/>
      <w:numFmt w:val="bullet"/>
      <w:lvlText w:val=""/>
      <w:lvlJc w:val="left"/>
      <w:pPr>
        <w:tabs>
          <w:tab w:val="left" w:leader="none" w:pos="360"/>
        </w:tabs>
        <w:ind w:left="360" w:hanging="360"/>
      </w:pPr>
      <w:rPr>
        <w:rFonts w:ascii="Symbol" w:hAnsi="Symbol" w:hint="default"/>
        <w:color w:val="7f7f7f"/>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B"/>
    <w:multiLevelType w:val="hybridMultilevel"/>
    <w:tmpl w:val="13FE3746"/>
    <w:lvl w:ilvl="0" w:tplc="C3AE5DC2">
      <w:start w:val="1"/>
      <w:numFmt w:val="bullet"/>
      <w:lvlText w:val=""/>
      <w:lvlJc w:val="left"/>
      <w:pPr>
        <w:ind w:left="720" w:hanging="360"/>
      </w:pPr>
      <w:rPr>
        <w:rFonts w:ascii="Symbol" w:hAnsi="Symbol" w:hint="default"/>
        <w:color w:val="7f7f7f"/>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00000C"/>
    <w:multiLevelType w:val="multilevel"/>
    <w:tmpl w:val="45007D7A"/>
    <w:lvl w:ilvl="0">
      <w:start w:val="1"/>
      <w:numFmt w:val="bullet"/>
      <w:pStyle w:val="style48"/>
      <w:lvlText w:val=""/>
      <w:lvlJc w:val="left"/>
      <w:pPr>
        <w:tabs>
          <w:tab w:val="left" w:leader="none" w:pos="720"/>
        </w:tabs>
        <w:ind w:left="720" w:hanging="360"/>
      </w:pPr>
      <w:rPr>
        <w:rFonts w:ascii="Symbol" w:hAnsi="Symbol" w:hint="default"/>
        <w:color w:val="7f7f7f"/>
      </w:rPr>
    </w:lvl>
    <w:lvl w:ilvl="1">
      <w:start w:val="1"/>
      <w:numFmt w:val="bullet"/>
      <w:lvlText w:val="o"/>
      <w:lvlJc w:val="left"/>
      <w:pPr>
        <w:ind w:left="1440" w:hanging="360"/>
      </w:pPr>
      <w:rPr>
        <w:rFonts w:ascii="Courier New" w:hAnsi="Courier New" w:hint="default"/>
        <w:color w:val="7f7f7f"/>
      </w:rPr>
    </w:lvl>
    <w:lvl w:ilvl="2">
      <w:start w:val="1"/>
      <w:numFmt w:val="bullet"/>
      <w:lvlText w:val=""/>
      <w:lvlJc w:val="left"/>
      <w:pPr>
        <w:ind w:left="2160" w:hanging="360"/>
      </w:pPr>
      <w:rPr>
        <w:rFonts w:ascii="Wingdings" w:hAnsi="Wingdings" w:hint="default"/>
        <w:color w:val="7f7f7f"/>
      </w:rPr>
    </w:lvl>
    <w:lvl w:ilvl="3">
      <w:start w:val="1"/>
      <w:numFmt w:val="bullet"/>
      <w:lvlText w:val=""/>
      <w:lvlJc w:val="left"/>
      <w:pPr>
        <w:ind w:left="2880" w:hanging="360"/>
      </w:pPr>
      <w:rPr>
        <w:rFonts w:ascii="Symbol" w:hAnsi="Symbol" w:hint="default"/>
        <w:color w:val="7f7f7f"/>
      </w:rPr>
    </w:lvl>
    <w:lvl w:ilvl="4">
      <w:start w:val="1"/>
      <w:numFmt w:val="bullet"/>
      <w:lvlText w:val="o"/>
      <w:lvlJc w:val="left"/>
      <w:pPr>
        <w:ind w:left="3600" w:hanging="360"/>
      </w:pPr>
      <w:rPr>
        <w:rFonts w:ascii="Courier New" w:hAnsi="Courier New" w:hint="default"/>
        <w:color w:val="7f7f7f"/>
      </w:rPr>
    </w:lvl>
    <w:lvl w:ilvl="5">
      <w:start w:val="1"/>
      <w:numFmt w:val="bullet"/>
      <w:lvlText w:val=""/>
      <w:lvlJc w:val="left"/>
      <w:pPr>
        <w:ind w:left="4320" w:hanging="360"/>
      </w:pPr>
      <w:rPr>
        <w:rFonts w:ascii="Wingdings" w:hAnsi="Wingdings" w:hint="default"/>
        <w:color w:val="7f7f7f"/>
      </w:rPr>
    </w:lvl>
    <w:lvl w:ilvl="6">
      <w:start w:val="1"/>
      <w:numFmt w:val="bullet"/>
      <w:lvlText w:val=""/>
      <w:lvlJc w:val="left"/>
      <w:pPr>
        <w:ind w:left="5040" w:hanging="360"/>
      </w:pPr>
      <w:rPr>
        <w:rFonts w:ascii="Symbol" w:hAnsi="Symbol" w:hint="default"/>
        <w:color w:val="7f7f7f"/>
      </w:rPr>
    </w:lvl>
    <w:lvl w:ilvl="7">
      <w:start w:val="1"/>
      <w:numFmt w:val="bullet"/>
      <w:lvlText w:val="o"/>
      <w:lvlJc w:val="left"/>
      <w:pPr>
        <w:ind w:left="5760" w:hanging="360"/>
      </w:pPr>
      <w:rPr>
        <w:rFonts w:ascii="Courier New" w:hAnsi="Courier New" w:hint="default"/>
        <w:color w:val="7f7f7f"/>
      </w:rPr>
    </w:lvl>
    <w:lvl w:ilvl="8">
      <w:start w:val="1"/>
      <w:numFmt w:val="bullet"/>
      <w:lvlText w:val=""/>
      <w:lvlJc w:val="left"/>
      <w:pPr>
        <w:ind w:left="6480" w:hanging="360"/>
      </w:pPr>
      <w:rPr>
        <w:rFonts w:ascii="Wingdings" w:hAnsi="Wingdings" w:hint="default"/>
        <w:color w:val="7f7f7f"/>
      </w:rPr>
    </w:lvl>
  </w:abstractNum>
  <w:abstractNum w:abstractNumId="13">
    <w:nsid w:val="0000000D"/>
    <w:multiLevelType w:val="hybridMultilevel"/>
    <w:tmpl w:val="66A43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0E"/>
    <w:multiLevelType w:val="hybridMultilevel"/>
    <w:tmpl w:val="E2B00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000000F"/>
    <w:multiLevelType w:val="hybridMultilevel"/>
    <w:tmpl w:val="480EB6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cs="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cs="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cs="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00000010"/>
    <w:multiLevelType w:val="hybridMultilevel"/>
    <w:tmpl w:val="64E89DCA"/>
    <w:lvl w:ilvl="0" w:tplc="E342016C">
      <w:start w:val="1"/>
      <w:numFmt w:val="bullet"/>
      <w:lvlText w:val=""/>
      <w:lvlJc w:val="left"/>
      <w:pPr>
        <w:ind w:left="360" w:hanging="360"/>
      </w:pPr>
      <w:rPr>
        <w:rFonts w:ascii="Symbol" w:hAnsi="Symbol" w:hint="default"/>
        <w:color w:val="7f7f7f"/>
      </w:rPr>
    </w:lvl>
    <w:lvl w:ilvl="1" w:tplc="04090003" w:tentative="1">
      <w:start w:val="1"/>
      <w:numFmt w:val="bullet"/>
      <w:lvlText w:val="o"/>
      <w:lvlJc w:val="left"/>
      <w:pPr>
        <w:ind w:left="1080" w:hanging="360"/>
      </w:pPr>
      <w:rPr>
        <w:rFonts w:ascii="Courier New" w:cs="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cs="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cs="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0000011"/>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7"/>
  </w:num>
  <w:num w:numId="4">
    <w:abstractNumId w:val="13"/>
  </w:num>
  <w:num w:numId="5">
    <w:abstractNumId w:val="15"/>
  </w:num>
  <w:num w:numId="6">
    <w:abstractNumId w:val="11"/>
  </w:num>
  <w:num w:numId="7">
    <w:abstractNumId w:val="16"/>
  </w:num>
  <w:num w:numId="8">
    <w:abstractNumId w:val="9"/>
  </w:num>
  <w:num w:numId="9">
    <w:abstractNumId w:val="10"/>
  </w:num>
  <w:num w:numId="10">
    <w:abstractNumId w:val="7"/>
  </w:num>
  <w:num w:numId="11">
    <w:abstractNumId w:val="6"/>
  </w:num>
  <w:num w:numId="12">
    <w:abstractNumId w:val="5"/>
  </w:num>
  <w:num w:numId="13">
    <w:abstractNumId w:val="4"/>
  </w:num>
  <w:num w:numId="14">
    <w:abstractNumId w:val="3"/>
  </w:num>
  <w:num w:numId="15">
    <w:abstractNumId w:val="2"/>
  </w:num>
  <w:num w:numId="16">
    <w:abstractNumId w:val="1"/>
  </w:num>
  <w:num w:numId="17">
    <w:abstractNumId w:val="0"/>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4"/>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宋体" w:eastAsia="宋体" w:hAnsi="Times New Roman"/>
        <w:sz w:val="22"/>
        <w:szCs w:val="22"/>
        <w:lang w:val="en-US" w:bidi="ar-SA" w:eastAsia="en-US"/>
      </w:rPr>
    </w:rPrDefault>
    <w:pPrDefault>
      <w:pPr>
        <w:spacing w:before="120" w:after="180"/>
      </w:pPr>
    </w:pPrDefault>
  </w:docDefaults>
  <w:style w:type="paragraph" w:default="1" w:styleId="style0">
    <w:name w:val="Normal"/>
    <w:next w:val="style0"/>
    <w:qFormat/>
    <w:pPr/>
  </w:style>
  <w:style w:type="paragraph" w:styleId="style1">
    <w:name w:val="heading 1"/>
    <w:basedOn w:val="style0"/>
    <w:next w:val="style0"/>
    <w:link w:val="style4098"/>
    <w:qFormat/>
    <w:uiPriority w:val="9"/>
    <w:pPr>
      <w:keepNext/>
      <w:keepLines/>
      <w:spacing w:before="480" w:after="0"/>
      <w:outlineLvl w:val="0"/>
    </w:pPr>
    <w:rPr>
      <w:rFonts w:ascii="Century Gothic" w:cs="宋体" w:eastAsia="宋体" w:hAnsi="Century Gothic"/>
      <w:bCs/>
      <w:color w:val="2f5897"/>
      <w:sz w:val="28"/>
      <w:szCs w:val="32"/>
    </w:rPr>
  </w:style>
  <w:style w:type="paragraph" w:styleId="style2">
    <w:name w:val="heading 2"/>
    <w:basedOn w:val="style0"/>
    <w:next w:val="style0"/>
    <w:link w:val="style4099"/>
    <w:qFormat/>
    <w:uiPriority w:val="9"/>
    <w:pPr>
      <w:keepNext/>
      <w:keepLines/>
      <w:spacing w:after="0"/>
      <w:outlineLvl w:val="1"/>
    </w:pPr>
    <w:rPr>
      <w:rFonts w:cs="宋体" w:eastAsia="宋体"/>
      <w:bCs/>
      <w:color w:val="404040"/>
      <w:sz w:val="24"/>
      <w:szCs w:val="26"/>
    </w:rPr>
  </w:style>
  <w:style w:type="paragraph" w:styleId="style3">
    <w:name w:val="heading 3"/>
    <w:basedOn w:val="style0"/>
    <w:next w:val="style0"/>
    <w:link w:val="style4100"/>
    <w:qFormat/>
    <w:uiPriority w:val="9"/>
    <w:pPr>
      <w:keepNext/>
      <w:keepLines/>
      <w:outlineLvl w:val="2"/>
    </w:pPr>
    <w:rPr>
      <w:rFonts w:cs="宋体"/>
      <w:bCs/>
      <w:color w:val="42558c"/>
    </w:rPr>
  </w:style>
  <w:style w:type="paragraph" w:styleId="style4">
    <w:name w:val="heading 4"/>
    <w:basedOn w:val="style0"/>
    <w:next w:val="style0"/>
    <w:link w:val="style4101"/>
    <w:qFormat/>
    <w:uiPriority w:val="9"/>
    <w:pPr>
      <w:keepNext/>
      <w:keepLines/>
      <w:spacing w:before="200" w:after="0" w:lineRule="auto" w:line="264"/>
      <w:outlineLvl w:val="3"/>
    </w:pPr>
    <w:rPr>
      <w:rFonts w:ascii="Century Gothic" w:cs="宋体" w:eastAsia="宋体" w:hAnsi="Century Gothic"/>
      <w:bCs/>
      <w:i/>
      <w:iCs/>
      <w:color w:val="000000"/>
    </w:rPr>
  </w:style>
  <w:style w:type="paragraph" w:styleId="style5">
    <w:name w:val="heading 5"/>
    <w:basedOn w:val="style0"/>
    <w:next w:val="style0"/>
    <w:link w:val="style4102"/>
    <w:qFormat/>
    <w:uiPriority w:val="9"/>
    <w:pPr>
      <w:keepNext/>
      <w:keepLines/>
      <w:spacing w:before="200" w:after="0" w:lineRule="auto" w:line="264"/>
      <w:outlineLvl w:val="4"/>
    </w:pPr>
    <w:rPr>
      <w:rFonts w:ascii="Century Gothic" w:cs="宋体" w:eastAsia="宋体" w:hAnsi="Century Gothic"/>
      <w:color w:val="000000"/>
    </w:rPr>
  </w:style>
  <w:style w:type="paragraph" w:styleId="style6">
    <w:name w:val="heading 6"/>
    <w:basedOn w:val="style0"/>
    <w:next w:val="style0"/>
    <w:link w:val="style4103"/>
    <w:qFormat/>
    <w:uiPriority w:val="9"/>
    <w:pPr>
      <w:keepNext/>
      <w:keepLines/>
      <w:spacing w:before="200" w:after="0" w:lineRule="auto" w:line="264"/>
      <w:outlineLvl w:val="5"/>
    </w:pPr>
    <w:rPr>
      <w:rFonts w:ascii="Century Gothic" w:cs="宋体" w:eastAsia="宋体" w:hAnsi="Century Gothic"/>
      <w:i/>
      <w:iCs/>
      <w:color w:val="000000"/>
      <w:sz w:val="21"/>
    </w:rPr>
  </w:style>
  <w:style w:type="paragraph" w:styleId="style7">
    <w:name w:val="heading 7"/>
    <w:basedOn w:val="style0"/>
    <w:next w:val="style0"/>
    <w:link w:val="style4104"/>
    <w:qFormat/>
    <w:uiPriority w:val="9"/>
    <w:pPr>
      <w:keepNext/>
      <w:keepLines/>
      <w:spacing w:before="200" w:after="0" w:lineRule="auto" w:line="264"/>
      <w:outlineLvl w:val="6"/>
    </w:pPr>
    <w:rPr>
      <w:rFonts w:ascii="Century Gothic" w:cs="宋体" w:eastAsia="宋体" w:hAnsi="Century Gothic"/>
      <w:i/>
      <w:iCs/>
      <w:color w:val="000000"/>
      <w:sz w:val="21"/>
    </w:rPr>
  </w:style>
  <w:style w:type="paragraph" w:styleId="style8">
    <w:name w:val="heading 8"/>
    <w:basedOn w:val="style0"/>
    <w:next w:val="style0"/>
    <w:link w:val="style4105"/>
    <w:qFormat/>
    <w:uiPriority w:val="9"/>
    <w:pPr>
      <w:keepNext/>
      <w:keepLines/>
      <w:spacing w:before="200" w:after="0" w:lineRule="auto" w:line="264"/>
      <w:outlineLvl w:val="7"/>
    </w:pPr>
    <w:rPr>
      <w:rFonts w:ascii="Century Gothic" w:cs="宋体" w:eastAsia="宋体" w:hAnsi="Century Gothic"/>
      <w:color w:val="000000"/>
      <w:sz w:val="20"/>
      <w:szCs w:val="20"/>
    </w:rPr>
  </w:style>
  <w:style w:type="paragraph" w:styleId="style9">
    <w:name w:val="heading 9"/>
    <w:basedOn w:val="style0"/>
    <w:next w:val="style0"/>
    <w:link w:val="style4106"/>
    <w:qFormat/>
    <w:uiPriority w:val="9"/>
    <w:pPr>
      <w:keepNext/>
      <w:keepLines/>
      <w:spacing w:before="200" w:after="0" w:lineRule="auto" w:line="264"/>
      <w:outlineLvl w:val="8"/>
    </w:pPr>
    <w:rPr>
      <w:rFonts w:ascii="Century Gothic" w:cs="宋体" w:eastAsia="宋体" w:hAnsi="Century Gothic"/>
      <w:i/>
      <w:iCs/>
      <w:color w:val="00000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customStyle="1" w:styleId="style4097">
    <w:name w:val="Style1"/>
    <w:basedOn w:val="style105"/>
    <w:next w:val="style4097"/>
    <w:uiPriority w:val="99"/>
    <w:pPr>
      <w:spacing w:after="0"/>
    </w:pPr>
    <w:rPr/>
    <w:tblPr/>
    <w:tblStylePr w:type="firstRow">
      <w:pPr/>
      <w:rPr>
        <w:rFonts w:ascii="Aharoni" w:hAnsi="Aharoni"/>
        <w:b/>
        <w:sz w:val="36"/>
      </w:rPr>
      <w:tcPr>
        <w:tcBorders/>
      </w:tcPr>
    </w:tblStylePr>
    <w:tcPr>
      <w:tcBorders/>
    </w:tcPr>
  </w:style>
  <w:style w:type="paragraph" w:styleId="style48">
    <w:name w:val="List Bullet"/>
    <w:basedOn w:val="style0"/>
    <w:next w:val="style48"/>
    <w:qFormat/>
    <w:uiPriority w:val="10"/>
    <w:pPr>
      <w:numPr>
        <w:ilvl w:val="0"/>
        <w:numId w:val="1"/>
      </w:numPr>
      <w:contextualSpacing/>
    </w:pPr>
    <w:rPr/>
  </w:style>
  <w:style w:type="character" w:customStyle="1" w:styleId="style4098">
    <w:name w:val="Heading 1 Char_d107af74-b67f-44b2-aa0e-df4567ae6ac0"/>
    <w:basedOn w:val="style65"/>
    <w:next w:val="style4098"/>
    <w:link w:val="style1"/>
    <w:uiPriority w:val="9"/>
    <w:rPr>
      <w:rFonts w:ascii="Century Gothic" w:cs="宋体" w:eastAsia="宋体" w:hAnsi="Century Gothic"/>
      <w:bCs/>
      <w:color w:val="2f5897"/>
      <w:sz w:val="28"/>
      <w:szCs w:val="32"/>
    </w:rPr>
  </w:style>
  <w:style w:type="character" w:customStyle="1" w:styleId="style4099">
    <w:name w:val="Heading 2 Char_740b581a-ce83-4524-80d0-97bed6a9f8bb"/>
    <w:basedOn w:val="style65"/>
    <w:next w:val="style4099"/>
    <w:link w:val="style2"/>
    <w:uiPriority w:val="9"/>
    <w:rPr>
      <w:rFonts w:cs="宋体" w:eastAsia="宋体"/>
      <w:bCs/>
      <w:color w:val="404040"/>
      <w:sz w:val="24"/>
      <w:szCs w:val="26"/>
    </w:rPr>
  </w:style>
  <w:style w:type="character" w:customStyle="1" w:styleId="style4100">
    <w:name w:val="Heading 3 Char_42dedbcb-478f-4941-b945-b844b4afdd06"/>
    <w:basedOn w:val="style65"/>
    <w:next w:val="style4100"/>
    <w:link w:val="style3"/>
    <w:uiPriority w:val="9"/>
    <w:rPr>
      <w:rFonts w:cs="宋体"/>
      <w:bCs/>
      <w:color w:val="42558c"/>
    </w:rPr>
  </w:style>
  <w:style w:type="character" w:customStyle="1" w:styleId="style4101">
    <w:name w:val="Heading 4 Char_e9d0bd01-369b-4030-8df3-d399a3e2e630"/>
    <w:basedOn w:val="style65"/>
    <w:next w:val="style4101"/>
    <w:link w:val="style4"/>
    <w:uiPriority w:val="9"/>
    <w:rPr>
      <w:rFonts w:ascii="Century Gothic" w:cs="宋体" w:eastAsia="宋体" w:hAnsi="Century Gothic"/>
      <w:bCs/>
      <w:i/>
      <w:iCs/>
      <w:color w:val="000000"/>
    </w:rPr>
  </w:style>
  <w:style w:type="character" w:customStyle="1" w:styleId="style4102">
    <w:name w:val="Heading 5 Char_907def9a-8697-4084-92d8-de23ed3a1c29"/>
    <w:basedOn w:val="style65"/>
    <w:next w:val="style4102"/>
    <w:link w:val="style5"/>
    <w:uiPriority w:val="9"/>
    <w:rPr>
      <w:rFonts w:ascii="Century Gothic" w:cs="宋体" w:eastAsia="宋体" w:hAnsi="Century Gothic"/>
      <w:color w:val="000000"/>
    </w:rPr>
  </w:style>
  <w:style w:type="character" w:customStyle="1" w:styleId="style4103">
    <w:name w:val="Heading 6 Char_34551d52-9ef9-47fd-b72c-279a3deb10d6"/>
    <w:basedOn w:val="style65"/>
    <w:next w:val="style4103"/>
    <w:link w:val="style6"/>
    <w:uiPriority w:val="9"/>
    <w:rPr>
      <w:rFonts w:ascii="Century Gothic" w:cs="宋体" w:eastAsia="宋体" w:hAnsi="Century Gothic"/>
      <w:i/>
      <w:iCs/>
      <w:color w:val="000000"/>
      <w:sz w:val="21"/>
    </w:rPr>
  </w:style>
  <w:style w:type="character" w:customStyle="1" w:styleId="style4104">
    <w:name w:val="Heading 7 Char_c3ebb50d-a754-412a-b92c-d6afeb8db003"/>
    <w:basedOn w:val="style65"/>
    <w:next w:val="style4104"/>
    <w:link w:val="style7"/>
    <w:uiPriority w:val="9"/>
    <w:rPr>
      <w:rFonts w:ascii="Century Gothic" w:cs="宋体" w:eastAsia="宋体" w:hAnsi="Century Gothic"/>
      <w:i/>
      <w:iCs/>
      <w:color w:val="000000"/>
      <w:sz w:val="21"/>
    </w:rPr>
  </w:style>
  <w:style w:type="character" w:customStyle="1" w:styleId="style4105">
    <w:name w:val="Heading 8 Char_60025c15-f17a-4dd8-94ed-05dc48bcb164"/>
    <w:basedOn w:val="style65"/>
    <w:next w:val="style4105"/>
    <w:link w:val="style8"/>
    <w:uiPriority w:val="9"/>
    <w:rPr>
      <w:rFonts w:ascii="Century Gothic" w:cs="宋体" w:eastAsia="宋体" w:hAnsi="Century Gothic"/>
      <w:color w:val="000000"/>
      <w:sz w:val="20"/>
      <w:szCs w:val="20"/>
    </w:rPr>
  </w:style>
  <w:style w:type="character" w:customStyle="1" w:styleId="style4106">
    <w:name w:val="Heading 9 Char_d965a5ab-835c-4192-84ca-1446fec13a17"/>
    <w:basedOn w:val="style65"/>
    <w:next w:val="style4106"/>
    <w:link w:val="style9"/>
    <w:uiPriority w:val="9"/>
    <w:rPr>
      <w:rFonts w:ascii="Century Gothic" w:cs="宋体" w:eastAsia="宋体" w:hAnsi="Century Gothic"/>
      <w:i/>
      <w:iCs/>
      <w:color w:val="000000"/>
      <w:sz w:val="20"/>
      <w:szCs w:val="20"/>
    </w:rPr>
  </w:style>
  <w:style w:type="paragraph" w:styleId="style34">
    <w:name w:val="caption"/>
    <w:basedOn w:val="style0"/>
    <w:next w:val="style0"/>
    <w:qFormat/>
    <w:uiPriority w:val="35"/>
    <w:pPr/>
    <w:rPr>
      <w:b/>
      <w:bCs/>
      <w:color w:val="2f5897"/>
      <w:sz w:val="18"/>
      <w:szCs w:val="18"/>
    </w:rPr>
  </w:style>
  <w:style w:type="paragraph" w:styleId="style62">
    <w:name w:val="Title"/>
    <w:basedOn w:val="style0"/>
    <w:next w:val="style62"/>
    <w:link w:val="style4107"/>
    <w:qFormat/>
    <w:uiPriority w:val="1"/>
    <w:pPr>
      <w:spacing w:after="120"/>
      <w:jc w:val="center"/>
      <w:contextualSpacing/>
    </w:pPr>
    <w:rPr>
      <w:rFonts w:ascii="Century Gothic" w:cs="宋体" w:eastAsia="宋体" w:hAnsi="Century Gothic"/>
      <w:color w:val="2f5897"/>
      <w:spacing w:val="5"/>
      <w:kern w:val="28"/>
      <w:sz w:val="60"/>
      <w:szCs w:val="56"/>
    </w:rPr>
  </w:style>
  <w:style w:type="character" w:customStyle="1" w:styleId="style4107">
    <w:name w:val="Title Char_eb6c00ef-e851-4f8f-9dbe-ea4e7388eb7a"/>
    <w:basedOn w:val="style65"/>
    <w:next w:val="style4107"/>
    <w:link w:val="style62"/>
    <w:uiPriority w:val="1"/>
    <w:rPr>
      <w:rFonts w:ascii="Century Gothic" w:cs="宋体" w:eastAsia="宋体" w:hAnsi="Century Gothic"/>
      <w:color w:val="2f5897"/>
      <w:spacing w:val="5"/>
      <w:kern w:val="28"/>
      <w:sz w:val="60"/>
      <w:szCs w:val="56"/>
    </w:rPr>
  </w:style>
  <w:style w:type="paragraph" w:styleId="style74">
    <w:name w:val="Subtitle"/>
    <w:basedOn w:val="style0"/>
    <w:next w:val="style0"/>
    <w:link w:val="style4108"/>
    <w:uiPriority w:val="2"/>
    <w:pPr>
      <w:numPr>
        <w:ilvl w:val="1"/>
        <w:numId w:val="0"/>
      </w:numPr>
      <w:spacing w:after="360"/>
      <w:jc w:val="center"/>
      <w:contextualSpacing/>
    </w:pPr>
    <w:rPr>
      <w:rFonts w:cs="宋体"/>
      <w:iCs/>
      <w:color w:val="2f5897"/>
      <w:szCs w:val="24"/>
    </w:rPr>
  </w:style>
  <w:style w:type="character" w:customStyle="1" w:styleId="style4108">
    <w:name w:val="Subtitle Char"/>
    <w:basedOn w:val="style65"/>
    <w:next w:val="style4108"/>
    <w:link w:val="style74"/>
    <w:uiPriority w:val="2"/>
    <w:rPr>
      <w:rFonts w:cs="宋体"/>
      <w:iCs/>
      <w:color w:val="2f5897"/>
      <w:szCs w:val="24"/>
    </w:rPr>
  </w:style>
  <w:style w:type="paragraph" w:styleId="style49">
    <w:name w:val="List Number"/>
    <w:basedOn w:val="style0"/>
    <w:next w:val="style49"/>
    <w:qFormat/>
    <w:uiPriority w:val="10"/>
    <w:pPr>
      <w:numPr>
        <w:ilvl w:val="0"/>
        <w:numId w:val="2"/>
      </w:numPr>
      <w:contextualSpacing/>
    </w:pPr>
    <w:rPr/>
  </w:style>
  <w:style w:type="paragraph" w:styleId="style266">
    <w:name w:val="TOC Heading"/>
    <w:basedOn w:val="style1"/>
    <w:next w:val="style0"/>
    <w:qFormat/>
    <w:uiPriority w:val="39"/>
    <w:pPr>
      <w:spacing w:lineRule="auto" w:line="276"/>
      <w:outlineLvl w:val="9"/>
    </w:pPr>
    <w:rPr>
      <w:b/>
      <w:i/>
      <w:szCs w:val="28"/>
    </w:rPr>
  </w:style>
  <w:style w:type="paragraph" w:styleId="style153">
    <w:name w:val="Balloon Text"/>
    <w:basedOn w:val="style0"/>
    <w:next w:val="style153"/>
    <w:link w:val="style4109"/>
    <w:uiPriority w:val="99"/>
    <w:pPr>
      <w:spacing w:after="0"/>
    </w:pPr>
    <w:rPr>
      <w:rFonts w:ascii="Tahoma" w:cs="Tahoma" w:hAnsi="Tahoma"/>
      <w:sz w:val="16"/>
      <w:szCs w:val="16"/>
    </w:rPr>
  </w:style>
  <w:style w:type="character" w:customStyle="1" w:styleId="style4109">
    <w:name w:val="Balloon Text Char"/>
    <w:basedOn w:val="style65"/>
    <w:next w:val="style4109"/>
    <w:link w:val="style153"/>
    <w:uiPriority w:val="99"/>
    <w:rPr>
      <w:rFonts w:ascii="Tahoma" w:cs="Tahoma" w:hAnsi="Tahoma"/>
      <w:sz w:val="16"/>
      <w:szCs w:val="16"/>
    </w:rPr>
  </w:style>
  <w:style w:type="paragraph" w:styleId="style31">
    <w:name w:val="header"/>
    <w:basedOn w:val="style0"/>
    <w:next w:val="style31"/>
    <w:link w:val="style4110"/>
    <w:uiPriority w:val="99"/>
    <w:pPr>
      <w:tabs>
        <w:tab w:val="center" w:leader="none" w:pos="4680"/>
        <w:tab w:val="right" w:leader="none" w:pos="9360"/>
      </w:tabs>
      <w:spacing w:after="0"/>
      <w:jc w:val="center"/>
    </w:pPr>
    <w:rPr>
      <w:color w:val="42558c"/>
    </w:rPr>
  </w:style>
  <w:style w:type="character" w:customStyle="1" w:styleId="style4110">
    <w:name w:val="Header Char_d5d94a28-35d5-4196-839a-a199608ac505"/>
    <w:basedOn w:val="style65"/>
    <w:next w:val="style4110"/>
    <w:link w:val="style31"/>
    <w:uiPriority w:val="99"/>
    <w:rPr>
      <w:color w:val="42558c"/>
    </w:rPr>
  </w:style>
  <w:style w:type="paragraph" w:styleId="style32">
    <w:name w:val="footer"/>
    <w:basedOn w:val="style0"/>
    <w:next w:val="style32"/>
    <w:link w:val="style4111"/>
    <w:uiPriority w:val="99"/>
    <w:pPr>
      <w:spacing w:after="0"/>
      <w:jc w:val="center"/>
    </w:pPr>
    <w:rPr/>
  </w:style>
  <w:style w:type="character" w:customStyle="1" w:styleId="style4111">
    <w:name w:val="Footer Char_531559fa-748e-4730-bef1-f1594eeb73c0"/>
    <w:basedOn w:val="style65"/>
    <w:next w:val="style4111"/>
    <w:link w:val="style32"/>
    <w:uiPriority w:val="99"/>
  </w:style>
  <w:style w:type="table" w:styleId="style154">
    <w:name w:val="Table Grid"/>
    <w:basedOn w:val="style105"/>
    <w:next w:val="style154"/>
    <w:uiPriority w:val="59"/>
    <w:pPr>
      <w:spacing w:after="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261">
    <w:name w:val="Intense Emphasis"/>
    <w:basedOn w:val="style65"/>
    <w:next w:val="style261"/>
    <w:qFormat/>
    <w:uiPriority w:val="21"/>
    <w:rPr>
      <w:i/>
      <w:iCs/>
      <w:color w:val="42558c"/>
    </w:rPr>
  </w:style>
  <w:style w:type="paragraph" w:styleId="style181">
    <w:name w:val="Intense Quote"/>
    <w:basedOn w:val="style0"/>
    <w:next w:val="style0"/>
    <w:link w:val="style4112"/>
    <w:uiPriority w:val="30"/>
    <w:pPr>
      <w:pBdr>
        <w:top w:val="single" w:sz="4" w:space="10" w:color="42558c"/>
        <w:bottom w:val="single" w:sz="4" w:space="10" w:color="42558c"/>
      </w:pBdr>
      <w:spacing w:before="360" w:after="360"/>
      <w:ind w:left="864" w:right="864"/>
      <w:jc w:val="center"/>
    </w:pPr>
    <w:rPr>
      <w:i/>
      <w:iCs/>
      <w:color w:val="42558c"/>
    </w:rPr>
  </w:style>
  <w:style w:type="character" w:customStyle="1" w:styleId="style4112">
    <w:name w:val="Intense Quote Char_e418e41a-d323-4d91-bab8-d47a0882bd3a"/>
    <w:basedOn w:val="style65"/>
    <w:next w:val="style4112"/>
    <w:link w:val="style181"/>
    <w:uiPriority w:val="30"/>
    <w:rPr>
      <w:i/>
      <w:iCs/>
      <w:color w:val="42558c"/>
    </w:rPr>
  </w:style>
  <w:style w:type="character" w:styleId="style263">
    <w:name w:val="Intense Reference"/>
    <w:basedOn w:val="style65"/>
    <w:next w:val="style263"/>
    <w:qFormat/>
    <w:uiPriority w:val="32"/>
    <w:rPr>
      <w:b/>
      <w:bCs/>
      <w:caps w:val="false"/>
      <w:smallCaps/>
      <w:color w:val="42558c"/>
      <w:spacing w:val="5"/>
    </w:rPr>
  </w:style>
  <w:style w:type="paragraph" w:styleId="style84">
    <w:name w:val="Block Text"/>
    <w:basedOn w:val="style0"/>
    <w:next w:val="style84"/>
    <w:uiPriority w:val="99"/>
    <w:pPr>
      <w:pBdr>
        <w:left w:val="single" w:sz="2" w:space="10" w:color="42558c"/>
        <w:right w:val="single" w:sz="2" w:space="10" w:color="42558c"/>
        <w:top w:val="single" w:sz="2" w:space="10" w:color="42558c"/>
        <w:bottom w:val="single" w:sz="2" w:space="10" w:color="42558c"/>
      </w:pBdr>
      <w:ind w:left="1152" w:right="1152"/>
    </w:pPr>
    <w:rPr>
      <w:i/>
      <w:iCs/>
      <w:color w:val="42558c"/>
    </w:rPr>
  </w:style>
  <w:style w:type="character" w:styleId="style86">
    <w:name w:val="FollowedHyperlink"/>
    <w:basedOn w:val="style65"/>
    <w:next w:val="style86"/>
    <w:uiPriority w:val="99"/>
    <w:rPr>
      <w:color w:val="846648"/>
      <w:u w:val="single"/>
    </w:rPr>
  </w:style>
  <w:style w:type="character" w:styleId="style85">
    <w:name w:val="Hyperlink"/>
    <w:basedOn w:val="style65"/>
    <w:next w:val="style85"/>
    <w:uiPriority w:val="99"/>
    <w:rPr>
      <w:color w:val="575f63"/>
      <w:u w:val="single"/>
    </w:rPr>
  </w:style>
  <w:style w:type="character" w:customStyle="1" w:styleId="style4113">
    <w:name w:val="Unresolved Mention"/>
    <w:basedOn w:val="style65"/>
    <w:next w:val="style4113"/>
    <w:uiPriority w:val="99"/>
    <w:rPr>
      <w:color w:val="595959"/>
      <w:shd w:val="clear" w:color="auto" w:fill="e1dfdd"/>
    </w:rPr>
  </w:style>
  <w:style w:type="paragraph" w:styleId="style179">
    <w:name w:val="List Paragraph"/>
    <w:basedOn w:val="style0"/>
    <w:next w:val="style179"/>
    <w:qFormat/>
    <w:uiPriority w:val="34"/>
    <w:pPr>
      <w:spacing w:before="0" w:after="160"/>
      <w:ind w:left="1008" w:hanging="288"/>
      <w:contextualSpacing/>
    </w:pPr>
    <w:rPr>
      <w:rFonts w:eastAsia="Times New Roman"/>
      <w:sz w:val="21"/>
      <w:lang w:eastAsia="ja-JP"/>
    </w:rPr>
  </w:style>
  <w:style w:type="paragraph" w:customStyle="1" w:styleId="style4114">
    <w:name w:val="Section Heading"/>
    <w:basedOn w:val="style1"/>
    <w:next w:val="style0"/>
    <w:pPr>
      <w:spacing w:before="300"/>
    </w:pPr>
    <w:rPr>
      <w:lang w:eastAsia="ja-JP"/>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Resume (Executive design).dotx</Template>
  <TotalTime>159</TotalTime>
  <Words>1039</Words>
  <Pages>6</Pages>
  <Characters>6875</Characters>
  <Application>WPS Office</Application>
  <DocSecurity>0</DocSecurity>
  <Paragraphs>138</Paragraphs>
  <ScaleCrop>false</ScaleCrop>
  <LinksUpToDate>false</LinksUpToDate>
  <CharactersWithSpaces>7845</CharactersWithSpaces>
  <SharedDoc>false</SharedDoc>
  <HyperlinksChanged>false</HyperlinksChanged>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2024-05-21T13:51:00Z</dcterms:created>
  <dc:creator>Mohsin Azhar Shah</dc:creator>
  <lastModifiedBy>23053RN02A</lastModifiedBy>
  <dcterms:modified xsi:type="dcterms:W3CDTF">2025-04-09T11:44:27Z</dcterms:modified>
  <revision>20</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CV">
    <vt:lpwstr>5a506c7589bb4274aa3eec46fd5f8a13</vt:lpwstr>
  </property>
</Properties>
</file>