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tbl>
      <w:tblPr>
        <w:tblCellMar>
          <w:top w:w="0" w:type="dxa"/>
          <w:left w:w="0" w:type="dxa"/>
          <w:bottom w:w="0" w:type="dxa"/>
          <w:right w:w="0" w:type="dxa"/>
        </w:tblCellMar>
      </w:tblPr>
      <w:tblGrid>
        <w:gridCol w:w="3660"/>
        <w:gridCol w:w="719"/>
        <w:gridCol w:w="6421"/>
      </w:tblGrid>
      <w:tr>
        <w:tblPrEx>
          <w:tblCellMar>
            <w:top w:w="0" w:type="dxa"/>
            <w:left w:w="0" w:type="dxa"/>
            <w:bottom w:w="0" w:type="dxa"/>
            <w:right w:w="0" w:type="dxa"/>
          </w:tblCellMar>
        </w:tblPrEx>
        <w:trPr>
          <w:trHeight w:val="4410"/>
        </w:trPr>
        <w:tc>
          <w:tcPr>
            <w:tcW w:w="3610" w:type="dxa"/>
            <w:tcMar>
              <w:top w:w="0" w:type="dxa"/>
              <w:left w:w="120" w:type="dxa"/>
              <w:bottom w:w="0" w:type="dxa"/>
              <w:right w:w="120" w:type="dxa"/>
            </w:tcMar>
            <w:vAlign w:val="bottom"/>
            <w:hideMark/>
          </w:tcPr>
          <w:p>
            <w:pPr>
              <w:spacing w:before="0" w:after="0"/>
              <w:jc w:val="center"/>
            </w:pPr>
            <w:r>
              <w:rPr>
                <w:strike w:val="0"/>
                <w:u w:val="none"/>
              </w:rPr>
              <w:drawing>
                <wp:inline>
                  <wp:extent cx="2171700" cy="21717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
                          <a:stretch>
                            <a:fillRect/>
                          </a:stretch>
                        </pic:blipFill>
                        <pic:spPr>
                          <a:xfrm>
                            <a:off x="0" y="0"/>
                            <a:ext cx="2171700" cy="2171700"/>
                          </a:xfrm>
                          <a:prstGeom prst="rect">
                            <a:avLst/>
                          </a:prstGeom>
                        </pic:spPr>
                      </pic:pic>
                    </a:graphicData>
                  </a:graphic>
                </wp:inline>
              </w:drawing>
            </w:r>
          </w:p>
        </w:tc>
        <w:tc>
          <w:tcPr>
            <w:tcW w:w="730" w:type="dxa"/>
            <w:tcMar>
              <w:top w:w="0" w:type="dxa"/>
              <w:left w:w="120" w:type="dxa"/>
              <w:bottom w:w="0" w:type="dxa"/>
              <w:right w:w="120" w:type="dxa"/>
            </w:tcMar>
            <w:vAlign w:val="top"/>
          </w:tcPr>
          <w:p>
            <w:pPr>
              <w:spacing w:before="0" w:after="0"/>
              <w:rPr>
                <w:rFonts w:ascii="Century Gothic" w:eastAsia="Century Gothic" w:hAnsi="Century Gothic" w:cs="Century Gothic"/>
                <w:sz w:val="18"/>
                <w:szCs w:val="18"/>
              </w:rPr>
            </w:pPr>
          </w:p>
        </w:tc>
        <w:tc>
          <w:tcPr>
            <w:tcW w:w="6480" w:type="dxa"/>
            <w:tcMar>
              <w:top w:w="0" w:type="dxa"/>
              <w:left w:w="120" w:type="dxa"/>
              <w:bottom w:w="0" w:type="dxa"/>
              <w:right w:w="120" w:type="dxa"/>
            </w:tcMar>
            <w:vAlign w:val="bottom"/>
            <w:hideMark/>
          </w:tcPr>
          <w:p>
            <w:pPr>
              <w:spacing w:before="0" w:after="0"/>
              <w:rPr>
                <w:sz w:val="96"/>
                <w:szCs w:val="96"/>
              </w:rPr>
            </w:pPr>
            <w:r>
              <w:rPr>
                <w:caps/>
                <w:sz w:val="96"/>
                <w:szCs w:val="96"/>
              </w:rPr>
              <w:t>hassan javed</w:t>
            </w:r>
          </w:p>
          <w:p>
            <w:pPr>
              <w:spacing w:before="0" w:after="0"/>
              <w:rPr>
                <w:sz w:val="32"/>
                <w:szCs w:val="32"/>
              </w:rPr>
            </w:pPr>
            <w:r>
              <w:rPr>
                <w:sz w:val="32"/>
                <w:szCs w:val="32"/>
              </w:rPr>
              <w:t>Electrical Engineer</w:t>
            </w:r>
            <w:r>
              <w:rPr>
                <w:spacing w:val="20"/>
                <w:sz w:val="32"/>
                <w:szCs w:val="32"/>
              </w:rPr>
              <w:t xml:space="preserve"> </w:t>
            </w:r>
          </w:p>
        </w:tc>
      </w:tr>
      <w:tr>
        <w:tblPrEx>
          <w:tblCellMar>
            <w:top w:w="0" w:type="dxa"/>
            <w:left w:w="0" w:type="dxa"/>
            <w:bottom w:w="0" w:type="dxa"/>
            <w:right w:w="0" w:type="dxa"/>
          </w:tblCellMar>
        </w:tblPrEx>
        <w:tc>
          <w:tcPr>
            <w:tcW w:w="3610" w:type="dxa"/>
            <w:tcMar>
              <w:top w:w="0" w:type="dxa"/>
              <w:left w:w="120" w:type="dxa"/>
              <w:bottom w:w="0" w:type="dxa"/>
              <w:right w:w="120" w:type="dxa"/>
            </w:tcMar>
            <w:vAlign w:val="top"/>
            <w:hideMark/>
          </w:tcPr>
          <w:sdt>
            <w:sdtPr>
              <w:id w:val="540022197"/>
              <w:placeholder>
                <w:docPart w:val="DefaultPlaceholder_22675703"/>
              </w:placeholder>
              <w:showingPlcHdr/>
              <w:richText/>
            </w:sdtPr>
            <w:sdtContent>
              <w:p>
                <w:pPr>
                  <w:pStyle w:val="Heading3"/>
                  <w:spacing w:before="240" w:after="120"/>
                  <w:rPr>
                    <w:b/>
                    <w:bCs/>
                    <w:sz w:val="28"/>
                    <w:szCs w:val="28"/>
                  </w:rPr>
                </w:pPr>
                <w:r>
                  <w:rPr>
                    <w:rFonts w:ascii="Century Gothic" w:eastAsia="Century Gothic" w:hAnsi="Century Gothic" w:cs="Century Gothic"/>
                    <w:i w:val="0"/>
                    <w:caps/>
                    <w:color w:val="548AB7"/>
                  </w:rPr>
                  <w:t>Profile</w:t>
                </w:r>
              </w:p>
            </w:sdtContent>
          </w:sdt>
          <w:p>
            <w:pPr>
              <w:spacing w:before="0" w:after="0"/>
            </w:pPr>
            <w:r>
              <w:rPr>
                <w:rFonts w:ascii="Arial" w:eastAsia="Arial" w:hAnsi="Arial" w:cs="Arial"/>
                <w:color w:val="0D0D0D"/>
                <w:shd w:val="clear" w:color="auto" w:fill="FFFFFF"/>
              </w:rPr>
              <w:t>Detail-oriented and motivated Electrical Engineer with foundational knowledge in network administration, configuration, and troubleshooting Skilled in providing technical support, managing network performance, and ensuring optimal network functionality Familiar with networking protocols, LAN/WAN and network monitoring tools</w:t>
            </w:r>
            <w:r>
              <w:rPr>
                <w:rFonts w:ascii="Segoe UI" w:eastAsia="Segoe UI" w:hAnsi="Segoe UI" w:cs="Segoe UI"/>
                <w:color w:val="0D0D0D"/>
                <w:shd w:val="clear" w:color="auto" w:fill="FFFFFF"/>
              </w:rPr>
              <w:t>.</w:t>
            </w:r>
          </w:p>
          <w:p>
            <w:pPr>
              <w:spacing w:before="0" w:after="0"/>
              <w:rPr>
                <w:rFonts w:ascii="Century Gothic" w:eastAsia="Century Gothic" w:hAnsi="Century Gothic" w:cs="Century Gothic"/>
                <w:sz w:val="18"/>
                <w:szCs w:val="18"/>
              </w:rPr>
            </w:pPr>
          </w:p>
          <w:sdt>
            <w:sdtPr>
              <w:id w:val="1292758356"/>
              <w:placeholder>
                <w:docPart w:val="DefaultPlaceholder_22675703"/>
              </w:placeholder>
              <w:showingPlcHdr/>
              <w:richText/>
            </w:sdtPr>
            <w:sdtContent>
              <w:p>
                <w:pPr>
                  <w:pStyle w:val="Heading3"/>
                  <w:spacing w:before="240" w:after="120"/>
                  <w:rPr>
                    <w:b/>
                    <w:bCs/>
                    <w:sz w:val="28"/>
                    <w:szCs w:val="28"/>
                  </w:rPr>
                </w:pPr>
                <w:r>
                  <w:rPr>
                    <w:rFonts w:ascii="Century Gothic" w:eastAsia="Century Gothic" w:hAnsi="Century Gothic" w:cs="Century Gothic"/>
                    <w:i w:val="0"/>
                    <w:caps/>
                    <w:color w:val="548AB7"/>
                  </w:rPr>
                  <w:t>Contact</w:t>
                </w:r>
              </w:p>
            </w:sdtContent>
          </w:sdt>
          <w:sdt>
            <w:sdtPr>
              <w:id w:val="292534452"/>
              <w:placeholder>
                <w:docPart w:val="DefaultPlaceholder_22675703"/>
              </w:placeholder>
              <w:showingPlcHdr/>
              <w:richText/>
            </w:sdtPr>
            <w:sdtContent>
              <w:p>
                <w:pPr>
                  <w:spacing w:before="0" w:after="0"/>
                </w:pPr>
                <w:r>
                  <w:t>PHONE:</w:t>
                </w:r>
              </w:p>
            </w:sdtContent>
          </w:sdt>
          <w:p>
            <w:pPr>
              <w:spacing w:before="0" w:after="0"/>
            </w:pPr>
            <w:r>
              <w:t>0336-474287-3</w:t>
            </w:r>
          </w:p>
          <w:p>
            <w:pPr>
              <w:spacing w:before="0" w:after="0"/>
            </w:pPr>
            <w:r>
              <w:t>0324-056302-6</w:t>
            </w:r>
          </w:p>
          <w:p>
            <w:pPr>
              <w:spacing w:before="0" w:after="0"/>
              <w:rPr>
                <w:rFonts w:ascii="Century Gothic" w:eastAsia="Century Gothic" w:hAnsi="Century Gothic" w:cs="Century Gothic"/>
                <w:sz w:val="18"/>
                <w:szCs w:val="18"/>
              </w:rPr>
            </w:pPr>
          </w:p>
          <w:sdt>
            <w:sdtPr>
              <w:id w:val="342353556"/>
              <w:placeholder>
                <w:docPart w:val="DefaultPlaceholder_22675703"/>
              </w:placeholder>
              <w:showingPlcHdr/>
              <w:richText/>
            </w:sdtPr>
            <w:sdtContent>
              <w:p>
                <w:pPr>
                  <w:spacing w:before="0" w:after="0"/>
                </w:pPr>
                <w:r>
                  <w:t>EMAIL:</w:t>
                </w:r>
              </w:p>
            </w:sdtContent>
          </w:sdt>
          <w:p>
            <w:pPr>
              <w:spacing w:before="0" w:after="0"/>
            </w:pPr>
            <w:r>
              <w:t>hassanjaved574@gmail.com</w:t>
            </w:r>
          </w:p>
          <w:sdt>
            <w:sdtPr>
              <w:id w:val="1743562845"/>
              <w:placeholder>
                <w:docPart w:val="DefaultPlaceholder_22675703"/>
              </w:placeholder>
              <w:showingPlcHdr/>
              <w:richText/>
            </w:sdtPr>
            <w:sdtContent>
              <w:p>
                <w:pPr>
                  <w:pStyle w:val="Heading3"/>
                  <w:spacing w:before="240" w:after="120"/>
                  <w:rPr>
                    <w:b/>
                    <w:bCs/>
                    <w:sz w:val="28"/>
                    <w:szCs w:val="28"/>
                  </w:rPr>
                </w:pPr>
                <w:r>
                  <w:rPr>
                    <w:rFonts w:ascii="Century Gothic" w:eastAsia="Century Gothic" w:hAnsi="Century Gothic" w:cs="Century Gothic"/>
                    <w:i w:val="0"/>
                    <w:caps/>
                    <w:color w:val="548AB7"/>
                  </w:rPr>
                  <w:t>Hobbies</w:t>
                </w:r>
              </w:p>
            </w:sdtContent>
          </w:sdt>
          <w:p>
            <w:pPr>
              <w:spacing w:before="0" w:after="0"/>
            </w:pPr>
            <w:r>
              <w:t xml:space="preserve">E GAMING </w:t>
            </w:r>
          </w:p>
          <w:p>
            <w:pPr>
              <w:spacing w:before="0" w:after="0"/>
            </w:pPr>
            <w:r>
              <w:t>VOLLYBALL</w:t>
            </w:r>
          </w:p>
          <w:p>
            <w:pPr>
              <w:spacing w:before="0" w:after="0"/>
            </w:pPr>
            <w:r>
              <w:t xml:space="preserve">ONLINE LEARNING </w:t>
            </w:r>
          </w:p>
          <w:p>
            <w:pPr>
              <w:spacing w:before="0" w:after="0"/>
            </w:pPr>
            <w:r>
              <w:t>INTERNET KNOWLEDGE</w:t>
            </w:r>
          </w:p>
        </w:tc>
        <w:tc>
          <w:tcPr>
            <w:tcW w:w="730" w:type="dxa"/>
            <w:tcMar>
              <w:top w:w="0" w:type="dxa"/>
              <w:left w:w="120" w:type="dxa"/>
              <w:bottom w:w="0" w:type="dxa"/>
              <w:right w:w="120" w:type="dxa"/>
            </w:tcMar>
            <w:vAlign w:val="top"/>
          </w:tcPr>
          <w:p>
            <w:pPr>
              <w:spacing w:before="0" w:after="0"/>
              <w:rPr>
                <w:rFonts w:ascii="Century Gothic" w:eastAsia="Century Gothic" w:hAnsi="Century Gothic" w:cs="Century Gothic"/>
                <w:sz w:val="18"/>
                <w:szCs w:val="18"/>
              </w:rPr>
            </w:pPr>
          </w:p>
        </w:tc>
        <w:tc>
          <w:tcPr>
            <w:tcW w:w="6480" w:type="dxa"/>
            <w:tcMar>
              <w:top w:w="0" w:type="dxa"/>
              <w:left w:w="120" w:type="dxa"/>
              <w:bottom w:w="0" w:type="dxa"/>
              <w:right w:w="120" w:type="dxa"/>
            </w:tcMar>
            <w:vAlign w:val="top"/>
            <w:hideMark/>
          </w:tcPr>
          <w:sdt>
            <w:sdtPr>
              <w:id w:val="1041328361"/>
              <w:placeholder>
                <w:docPart w:val="DefaultPlaceholder_22675703"/>
              </w:placeholder>
              <w:showingPlcHdr/>
              <w:richText/>
            </w:sdtPr>
            <w:sdtContent>
              <w:p>
                <w:pPr>
                  <w:pStyle w:val="Heading2"/>
                  <w:pBdr>
                    <w:bottom w:val="single" w:sz="8" w:space="1" w:color="94B6D2"/>
                  </w:pBdr>
                  <w:spacing w:before="240" w:after="120"/>
                  <w:rPr>
                    <w:b/>
                    <w:bCs/>
                    <w:sz w:val="22"/>
                    <w:szCs w:val="22"/>
                  </w:rPr>
                </w:pPr>
                <w:r>
                  <w:rPr>
                    <w:rFonts w:ascii="Century Gothic" w:eastAsia="Century Gothic" w:hAnsi="Century Gothic" w:cs="Century Gothic"/>
                    <w:i w:val="0"/>
                    <w:caps/>
                    <w:color w:val="auto"/>
                    <w:sz w:val="22"/>
                    <w:szCs w:val="22"/>
                  </w:rPr>
                  <w:t>EDUCATION</w:t>
                </w:r>
              </w:p>
            </w:sdtContent>
          </w:sdt>
          <w:p>
            <w:pPr>
              <w:pStyle w:val="Heading4"/>
              <w:keepNext w:val="0"/>
              <w:keepLines w:val="0"/>
              <w:spacing w:before="0"/>
              <w:rPr>
                <w:b/>
                <w:bCs/>
              </w:rPr>
            </w:pPr>
            <w:r>
              <w:rPr>
                <w:rFonts w:ascii="Century Gothic" w:eastAsia="Century Gothic" w:hAnsi="Century Gothic" w:cs="Century Gothic"/>
                <w:i w:val="0"/>
                <w:iCs w:val="0"/>
                <w:color w:val="auto"/>
                <w:sz w:val="18"/>
                <w:szCs w:val="18"/>
              </w:rPr>
              <w:t>UET PESHAWAR</w:t>
            </w:r>
          </w:p>
          <w:p>
            <w:pPr>
              <w:pStyle w:val="Heading4"/>
              <w:keepNext w:val="0"/>
              <w:keepLines w:val="0"/>
              <w:spacing w:before="0"/>
              <w:rPr>
                <w:b/>
                <w:bCs/>
              </w:rPr>
            </w:pPr>
            <w:r>
              <w:rPr>
                <w:rFonts w:ascii="Century Gothic" w:eastAsia="Century Gothic" w:hAnsi="Century Gothic" w:cs="Century Gothic"/>
                <w:i w:val="0"/>
                <w:iCs w:val="0"/>
                <w:color w:val="auto"/>
                <w:sz w:val="18"/>
                <w:szCs w:val="18"/>
              </w:rPr>
              <w:t>ELECTRICAL (COMM) ENGINEERING</w:t>
            </w:r>
          </w:p>
          <w:p>
            <w:pPr>
              <w:spacing w:before="0" w:after="0"/>
            </w:pPr>
            <w:r>
              <w:t>2019 - 2023</w:t>
            </w:r>
          </w:p>
          <w:p>
            <w:pPr>
              <w:pStyle w:val="Heading4"/>
              <w:keepNext w:val="0"/>
              <w:keepLines w:val="0"/>
              <w:spacing w:before="0"/>
              <w:rPr>
                <w:b/>
                <w:bCs/>
              </w:rPr>
            </w:pPr>
            <w:r>
              <w:rPr>
                <w:rFonts w:ascii="Century Gothic" w:eastAsia="Century Gothic" w:hAnsi="Century Gothic" w:cs="Century Gothic"/>
                <w:i w:val="0"/>
                <w:iCs w:val="0"/>
                <w:color w:val="auto"/>
                <w:sz w:val="18"/>
                <w:szCs w:val="18"/>
              </w:rPr>
              <w:t>LEEDS COLLEGE</w:t>
            </w:r>
          </w:p>
          <w:p>
            <w:pPr>
              <w:spacing w:before="0" w:after="0"/>
            </w:pPr>
            <w:r>
              <w:rPr>
                <w:b/>
                <w:bCs/>
              </w:rPr>
              <w:t xml:space="preserve">PRE-ENGINEERING </w:t>
            </w:r>
          </w:p>
          <w:p>
            <w:pPr>
              <w:spacing w:before="0" w:after="0"/>
            </w:pPr>
            <w:r>
              <w:t>2017 - 2019</w:t>
            </w:r>
          </w:p>
          <w:p>
            <w:pPr>
              <w:pStyle w:val="Heading4"/>
              <w:keepNext w:val="0"/>
              <w:keepLines w:val="0"/>
              <w:spacing w:before="0"/>
              <w:rPr>
                <w:b/>
                <w:bCs/>
              </w:rPr>
            </w:pPr>
            <w:r>
              <w:rPr>
                <w:rFonts w:ascii="Century Gothic" w:eastAsia="Century Gothic" w:hAnsi="Century Gothic" w:cs="Century Gothic"/>
                <w:i w:val="0"/>
                <w:iCs w:val="0"/>
                <w:color w:val="auto"/>
                <w:sz w:val="18"/>
                <w:szCs w:val="18"/>
              </w:rPr>
              <w:t>IMRAN PUBLIC SCHOOL AND COLLEGE</w:t>
            </w:r>
          </w:p>
          <w:p>
            <w:pPr>
              <w:spacing w:before="0" w:after="0"/>
            </w:pPr>
            <w:r>
              <w:rPr>
                <w:b/>
                <w:bCs/>
              </w:rPr>
              <w:t>MATRIC (Computer science )</w:t>
            </w:r>
          </w:p>
          <w:p>
            <w:pPr>
              <w:spacing w:before="0" w:after="0"/>
            </w:pPr>
            <w:r>
              <w:t>2015 – 2017</w:t>
            </w:r>
          </w:p>
          <w:sdt>
            <w:sdtPr>
              <w:id w:val="381115844"/>
              <w:placeholder>
                <w:docPart w:val="DefaultPlaceholder_22675703"/>
              </w:placeholder>
              <w:showingPlcHdr/>
              <w:richText/>
            </w:sdtPr>
            <w:sdtContent>
              <w:p>
                <w:pPr>
                  <w:pStyle w:val="Heading2"/>
                  <w:pBdr>
                    <w:bottom w:val="single" w:sz="8" w:space="1" w:color="94B6D2"/>
                  </w:pBdr>
                  <w:spacing w:before="240" w:after="120"/>
                  <w:rPr>
                    <w:b/>
                    <w:bCs/>
                    <w:sz w:val="22"/>
                    <w:szCs w:val="22"/>
                  </w:rPr>
                </w:pPr>
                <w:r>
                  <w:rPr>
                    <w:rFonts w:ascii="Century Gothic" w:eastAsia="Century Gothic" w:hAnsi="Century Gothic" w:cs="Century Gothic"/>
                    <w:i w:val="0"/>
                    <w:caps/>
                    <w:color w:val="auto"/>
                    <w:sz w:val="22"/>
                    <w:szCs w:val="22"/>
                  </w:rPr>
                  <w:t>WORK EXPERIENCE</w:t>
                </w:r>
              </w:p>
            </w:sdtContent>
          </w:sdt>
          <w:p>
            <w:pPr>
              <w:spacing w:before="0" w:after="0"/>
            </w:pPr>
            <w:r>
              <w:t xml:space="preserve"> </w:t>
            </w:r>
          </w:p>
          <w:p>
            <w:pPr>
              <w:pStyle w:val="Heading4"/>
              <w:keepNext w:val="0"/>
              <w:keepLines w:val="0"/>
              <w:spacing w:before="0"/>
              <w:rPr>
                <w:b/>
                <w:bCs/>
              </w:rPr>
            </w:pPr>
            <w:r>
              <w:rPr>
                <w:rFonts w:ascii="Century Gothic" w:eastAsia="Century Gothic" w:hAnsi="Century Gothic" w:cs="Century Gothic"/>
                <w:i w:val="0"/>
                <w:iCs w:val="0"/>
                <w:color w:val="auto"/>
                <w:sz w:val="18"/>
                <w:szCs w:val="18"/>
              </w:rPr>
              <w:t>MTI D I KHAN</w:t>
            </w:r>
            <w:r>
              <w:rPr>
                <w:rFonts w:ascii="Century Gothic" w:eastAsia="Century Gothic" w:hAnsi="Century Gothic" w:cs="Century Gothic"/>
                <w:i w:val="0"/>
                <w:iCs w:val="0"/>
                <w:color w:val="auto"/>
                <w:sz w:val="18"/>
                <w:szCs w:val="18"/>
              </w:rPr>
              <w:t xml:space="preserve">  </w:t>
            </w:r>
            <w:r>
              <w:rPr>
                <w:rFonts w:ascii="Century Gothic" w:eastAsia="Century Gothic" w:hAnsi="Century Gothic" w:cs="Century Gothic"/>
                <w:i w:val="0"/>
                <w:iCs w:val="0"/>
                <w:color w:val="auto"/>
                <w:sz w:val="18"/>
                <w:szCs w:val="18"/>
              </w:rPr>
              <w:t>(IT TECHNICIAN )</w:t>
            </w:r>
          </w:p>
          <w:p>
            <w:pPr>
              <w:spacing w:before="0" w:after="0"/>
            </w:pPr>
            <w:r>
              <w:t>(01-01-2017)–(01-01-2019)</w:t>
            </w:r>
          </w:p>
          <w:p>
            <w:pPr>
              <w:spacing w:before="0" w:after="0"/>
            </w:pPr>
            <w:r>
              <w:t>keep track of the computer components that are necessary for the maintenance of the excellent result for patient. Allowing doctor to use all updated software to provide a better result to the patient.</w:t>
            </w:r>
            <w:r>
              <w:t xml:space="preserve">   </w:t>
            </w:r>
            <w:r>
              <w:t>checking network line, DSL and internet connection working properly</w:t>
            </w:r>
          </w:p>
          <w:p>
            <w:pPr>
              <w:spacing w:before="0" w:after="0"/>
            </w:pPr>
            <w:r>
              <w:t xml:space="preserve">  </w:t>
            </w:r>
            <w:r>
              <w:t xml:space="preserve"> </w:t>
            </w:r>
          </w:p>
          <w:p>
            <w:pPr>
              <w:pStyle w:val="Heading4"/>
              <w:keepNext w:val="0"/>
              <w:keepLines w:val="0"/>
              <w:spacing w:before="0"/>
              <w:rPr>
                <w:b/>
                <w:bCs/>
              </w:rPr>
            </w:pPr>
            <w:r>
              <w:rPr>
                <w:rFonts w:ascii="Century Gothic" w:eastAsia="Century Gothic" w:hAnsi="Century Gothic" w:cs="Century Gothic"/>
                <w:i w:val="0"/>
                <w:iCs w:val="0"/>
                <w:color w:val="auto"/>
                <w:sz w:val="18"/>
                <w:szCs w:val="18"/>
              </w:rPr>
              <w:t xml:space="preserve">PTCL </w:t>
            </w:r>
            <w:r>
              <w:rPr>
                <w:rFonts w:ascii="Century Gothic" w:eastAsia="Century Gothic" w:hAnsi="Century Gothic" w:cs="Century Gothic"/>
                <w:i w:val="0"/>
                <w:iCs w:val="0"/>
                <w:color w:val="auto"/>
                <w:sz w:val="18"/>
                <w:szCs w:val="18"/>
              </w:rPr>
              <w:t xml:space="preserve"> </w:t>
            </w:r>
            <w:r>
              <w:rPr>
                <w:rFonts w:ascii="Century Gothic" w:eastAsia="Century Gothic" w:hAnsi="Century Gothic" w:cs="Century Gothic"/>
                <w:i w:val="0"/>
                <w:iCs w:val="0"/>
                <w:color w:val="auto"/>
                <w:sz w:val="18"/>
                <w:szCs w:val="18"/>
              </w:rPr>
              <w:t>(INTERNEE)</w:t>
            </w:r>
          </w:p>
          <w:p>
            <w:pPr>
              <w:spacing w:before="0" w:after="0"/>
            </w:pPr>
            <w:r>
              <w:t>(22-09-2022 )-(22-11-2022)</w:t>
            </w:r>
          </w:p>
          <w:p>
            <w:pPr>
              <w:spacing w:before="0" w:after="0"/>
            </w:pPr>
            <w:r>
              <w:t xml:space="preserve">Internee engineer working on different distribution hub and MSAG taking data and reporting to the respected manager. </w:t>
            </w:r>
            <w:r>
              <w:t xml:space="preserve"> </w:t>
            </w:r>
          </w:p>
          <w:p>
            <w:pPr>
              <w:spacing w:before="0" w:after="0"/>
              <w:rPr>
                <w:rFonts w:ascii="Century Gothic" w:eastAsia="Century Gothic" w:hAnsi="Century Gothic" w:cs="Century Gothic"/>
                <w:sz w:val="18"/>
                <w:szCs w:val="18"/>
              </w:rPr>
            </w:pPr>
          </w:p>
          <w:p>
            <w:pPr>
              <w:pStyle w:val="Heading4"/>
              <w:keepNext w:val="0"/>
              <w:keepLines w:val="0"/>
              <w:spacing w:before="0"/>
              <w:rPr>
                <w:b/>
                <w:bCs/>
              </w:rPr>
            </w:pPr>
            <w:r>
              <w:rPr>
                <w:rFonts w:ascii="Century Gothic" w:eastAsia="Century Gothic" w:hAnsi="Century Gothic" w:cs="Century Gothic"/>
                <w:i w:val="0"/>
                <w:iCs w:val="0"/>
                <w:color w:val="auto"/>
                <w:sz w:val="18"/>
                <w:szCs w:val="18"/>
              </w:rPr>
              <w:t>PTCL</w:t>
            </w:r>
            <w:r>
              <w:rPr>
                <w:rFonts w:ascii="Century Gothic" w:eastAsia="Century Gothic" w:hAnsi="Century Gothic" w:cs="Century Gothic"/>
                <w:i w:val="0"/>
                <w:iCs w:val="0"/>
                <w:color w:val="auto"/>
                <w:sz w:val="18"/>
                <w:szCs w:val="18"/>
              </w:rPr>
              <w:t xml:space="preserve">  </w:t>
            </w:r>
            <w:r>
              <w:rPr>
                <w:rFonts w:ascii="Century Gothic" w:eastAsia="Century Gothic" w:hAnsi="Century Gothic" w:cs="Century Gothic"/>
                <w:i w:val="0"/>
                <w:iCs w:val="0"/>
                <w:color w:val="auto"/>
                <w:sz w:val="18"/>
                <w:szCs w:val="18"/>
              </w:rPr>
              <w:t xml:space="preserve">(Monitoring Officer) </w:t>
            </w:r>
          </w:p>
          <w:p>
            <w:pPr>
              <w:spacing w:before="0" w:after="0"/>
            </w:pPr>
            <w:r>
              <w:t>(01-01-2024–01)-(03-2024)</w:t>
            </w:r>
          </w:p>
          <w:p>
            <w:pPr>
              <w:spacing w:before="0" w:after="0"/>
            </w:pPr>
            <w:r>
              <w:t xml:space="preserve">Monitoring engineer keep track of all the MSAG/MSAN distribution hub </w:t>
            </w:r>
          </w:p>
          <w:p>
            <w:pPr>
              <w:spacing w:before="0" w:after="0"/>
            </w:pPr>
            <w:r>
              <w:t xml:space="preserve">Power monitoring of all the component of network to avoid any loss in the component and provide customer with smooth internet experience </w:t>
            </w:r>
          </w:p>
          <w:p>
            <w:pPr>
              <w:spacing w:before="0" w:after="0"/>
              <w:rPr>
                <w:rFonts w:ascii="Century Gothic" w:eastAsia="Century Gothic" w:hAnsi="Century Gothic" w:cs="Century Gothic"/>
                <w:sz w:val="18"/>
                <w:szCs w:val="18"/>
              </w:rPr>
            </w:pPr>
          </w:p>
          <w:p>
            <w:pPr>
              <w:spacing w:before="0" w:after="0"/>
              <w:rPr>
                <w:rFonts w:ascii="Century Gothic" w:eastAsia="Century Gothic" w:hAnsi="Century Gothic" w:cs="Century Gothic"/>
                <w:sz w:val="18"/>
                <w:szCs w:val="18"/>
              </w:rPr>
            </w:pPr>
          </w:p>
          <w:sdt>
            <w:sdtPr>
              <w:id w:val="1658687698"/>
              <w:placeholder>
                <w:docPart w:val="DefaultPlaceholder_22675703"/>
              </w:placeholder>
              <w:showingPlcHdr/>
              <w:richText/>
            </w:sdtPr>
            <w:sdtContent>
              <w:p>
                <w:pPr>
                  <w:pStyle w:val="Heading2"/>
                  <w:pBdr>
                    <w:bottom w:val="single" w:sz="8" w:space="1" w:color="94B6D2"/>
                  </w:pBdr>
                  <w:spacing w:before="240" w:after="120"/>
                  <w:rPr>
                    <w:b/>
                    <w:bCs/>
                    <w:sz w:val="22"/>
                    <w:szCs w:val="22"/>
                  </w:rPr>
                </w:pPr>
                <w:r>
                  <w:rPr>
                    <w:rFonts w:ascii="Century Gothic" w:eastAsia="Century Gothic" w:hAnsi="Century Gothic" w:cs="Century Gothic"/>
                    <w:i w:val="0"/>
                    <w:caps/>
                    <w:color w:val="auto"/>
                    <w:sz w:val="22"/>
                    <w:szCs w:val="22"/>
                  </w:rPr>
                  <w:t>SKILLS</w:t>
                </w:r>
              </w:p>
            </w:sdtContent>
          </w:sdt>
          <w:p>
            <w:pPr>
              <w:spacing w:before="0" w:after="0"/>
              <w:rPr>
                <w:rFonts w:ascii="Century Gothic" w:eastAsia="Century Gothic" w:hAnsi="Century Gothic" w:cs="Century Gothic"/>
                <w:color w:val="FFFFFF"/>
                <w:sz w:val="18"/>
                <w:szCs w:val="18"/>
              </w:rPr>
            </w:pPr>
          </w:p>
        </w:tc>
      </w:tr>
    </w:tbl>
    <w:p>
      <w:pPr>
        <w:numPr>
          <w:ilvl w:val="0"/>
          <w:numId w:val="1"/>
        </w:numPr>
        <w:pBdr>
          <w:left w:val="none" w:sz="0" w:space="7" w:color="auto"/>
        </w:pBdr>
        <w:spacing w:before="0"/>
        <w:ind w:left="5760" w:right="0" w:hanging="360"/>
        <w:jc w:val="left"/>
        <w:rPr>
          <w:rFonts w:ascii="Times New Roman" w:eastAsia="Times New Roman" w:hAnsi="Times New Roman" w:cs="Times New Roman"/>
        </w:rPr>
      </w:pPr>
      <w:r>
        <w:t>Strong understanding of basic knowledge of network</w:t>
      </w:r>
    </w:p>
    <w:p>
      <w:pPr>
        <w:numPr>
          <w:ilvl w:val="0"/>
          <w:numId w:val="1"/>
        </w:numPr>
        <w:pBdr>
          <w:left w:val="none" w:sz="0" w:space="7" w:color="auto"/>
        </w:pBdr>
        <w:ind w:left="5760" w:right="0" w:hanging="360"/>
        <w:jc w:val="left"/>
        <w:rPr>
          <w:rFonts w:ascii="Times New Roman" w:eastAsia="Times New Roman" w:hAnsi="Times New Roman" w:cs="Times New Roman"/>
        </w:rPr>
      </w:pPr>
      <w:r>
        <w:t xml:space="preserve">Good knowledge of OSI TCP/IP model </w:t>
      </w:r>
    </w:p>
    <w:p>
      <w:pPr>
        <w:numPr>
          <w:ilvl w:val="0"/>
          <w:numId w:val="1"/>
        </w:numPr>
        <w:pBdr>
          <w:left w:val="none" w:sz="0" w:space="7" w:color="auto"/>
        </w:pBdr>
        <w:ind w:left="5760" w:right="0" w:hanging="360"/>
        <w:jc w:val="left"/>
        <w:rPr>
          <w:rFonts w:ascii="Times New Roman" w:eastAsia="Times New Roman" w:hAnsi="Times New Roman" w:cs="Times New Roman"/>
        </w:rPr>
      </w:pPr>
      <w:r>
        <w:t xml:space="preserve">Strong hold on computer hardware and maintenance </w:t>
      </w:r>
    </w:p>
    <w:p>
      <w:pPr>
        <w:numPr>
          <w:ilvl w:val="0"/>
          <w:numId w:val="1"/>
        </w:numPr>
        <w:pBdr>
          <w:left w:val="none" w:sz="0" w:space="7" w:color="auto"/>
        </w:pBdr>
        <w:ind w:left="5760" w:right="0" w:hanging="360"/>
        <w:jc w:val="left"/>
        <w:rPr>
          <w:rFonts w:ascii="Times New Roman" w:eastAsia="Times New Roman" w:hAnsi="Times New Roman" w:cs="Times New Roman"/>
        </w:rPr>
      </w:pPr>
      <w:r>
        <w:t>Basic knowledge of firewall</w:t>
      </w:r>
    </w:p>
    <w:p>
      <w:pPr>
        <w:numPr>
          <w:ilvl w:val="0"/>
          <w:numId w:val="1"/>
        </w:numPr>
        <w:pBdr>
          <w:left w:val="none" w:sz="0" w:space="7" w:color="auto"/>
        </w:pBdr>
        <w:spacing w:after="0"/>
        <w:ind w:left="5760" w:right="0" w:hanging="360"/>
        <w:jc w:val="left"/>
        <w:rPr>
          <w:rFonts w:ascii="Times New Roman" w:eastAsia="Times New Roman" w:hAnsi="Times New Roman" w:cs="Times New Roman"/>
        </w:rPr>
      </w:pPr>
      <w:r>
        <w:t>Basic knowledge of TT solving and monitoring Software</w:t>
      </w:r>
    </w:p>
    <w:p>
      <w:pPr>
        <w:spacing w:before="0" w:after="0"/>
        <w:ind w:firstLine="45"/>
        <w:rPr>
          <w:rFonts w:ascii="Century Gothic" w:eastAsia="Century Gothic" w:hAnsi="Century Gothic" w:cs="Century Gothic"/>
          <w:sz w:val="18"/>
          <w:szCs w:val="18"/>
        </w:rPr>
      </w:pPr>
    </w:p>
    <w:sectPr>
      <w:headerReference w:type="default" r:id="rId5"/>
      <w:pgSz w:w="12240" w:h="15840"/>
      <w:pgMar w:top="720" w:right="720" w:bottom="720" w:left="720" w:header="720" w:footer="720"/>
      <w:pgNumType w:fmt="decimal" w:chapStyle="0" w:chapSep="hyphen"/>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rPr>
        <w:rFonts w:ascii="Century Gothic" w:eastAsia="Century Gothic" w:hAnsi="Century Gothic" w:cs="Century Gothic"/>
        <w:sz w:val="18"/>
        <w:szCs w:val="18"/>
      </w:rPr>
    </w:pPr>
    <w:r>
      <w:rPr>
        <w:strike w:val="0"/>
        <w:u w:val="none"/>
      </w:rPr>
      <w:drawing>
        <wp:inline>
          <wp:extent cx="2806349" cy="3669841"/>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2806349" cy="36698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o"/>
      <w:lvlJc w:val="left"/>
      <w:pPr>
        <w:ind w:left="720" w:hanging="360"/>
      </w:pPr>
      <w:rPr>
        <w:rFonts w:ascii="Courier New" w:hAnsi="Courier New"/>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rFonts w:ascii="Century Gothic" w:eastAsia="Century Gothic" w:hAnsi="Century Gothic" w:cs="Century Gothic"/>
      <w:sz w:val="18"/>
      <w:szCs w:val="18"/>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w:eastAsia="Calibri" w:hAnsi="Calibri" w:cs="Calibri"/>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Calibri" w:eastAsia="Calibri" w:hAnsi="Calibri" w:cs="Calibri"/>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Calibri" w:eastAsia="Calibri" w:hAnsi="Calibri" w:cs="Calibri"/>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w:eastAsia="Calibri" w:hAnsi="Calibri" w:cs="Calibri"/>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w:eastAsia="Calibri" w:hAnsi="Calibri" w:cs="Calibri"/>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Calibri" w:eastAsia="Calibri" w:hAnsi="Calibri" w:cs="Calibri"/>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divSection1">
    <w:name w:val="div_Section_1"/>
    <w:basedOn w:val="Normal"/>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sv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B54D3B64-19E4-4BB7-920C-922B2EBBBC84}"/>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